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framePr w:w="8291" w:h="1270" w:hRule="exact" w:wrap="around" w:x="1930" w:y="1612"/>
        <w:rPr>
          <w:sz w:val="84"/>
          <w:szCs w:val="84"/>
        </w:rPr>
      </w:pPr>
      <w:r>
        <w:rPr>
          <w:rFonts w:hint="eastAsia"/>
          <w:sz w:val="84"/>
          <w:szCs w:val="84"/>
        </w:rPr>
        <w:t xml:space="preserve">团体标准 </w:t>
      </w:r>
    </w:p>
    <w:p>
      <w:pPr>
        <w:pStyle w:val="58"/>
        <w:framePr w:wrap="around"/>
        <w:wordWrap w:val="0"/>
      </w:pPr>
      <w:r>
        <w:t>T/FSS XX-202</w:t>
      </w:r>
      <w:r>
        <w:rPr>
          <w:rFonts w:hint="eastAsia"/>
        </w:rPr>
        <w:t>5</w:t>
      </w:r>
    </w:p>
    <w:tbl>
      <w:tblPr>
        <w:tblStyle w:val="19"/>
        <w:tblW w:w="9739" w:type="dxa"/>
        <w:tblInd w:w="0" w:type="dxa"/>
        <w:tblBorders>
          <w:top w:val="single" w:color="auto" w:sz="8"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39"/>
      </w:tblGrid>
      <w:tr>
        <w:tblPrEx>
          <w:tblBorders>
            <w:top w:val="single" w:color="auto" w:sz="8"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739" w:type="dxa"/>
            <w:shd w:val="clear" w:color="auto" w:fill="auto"/>
          </w:tcPr>
          <w:p>
            <w:pPr>
              <w:pStyle w:val="46"/>
              <w:framePr w:wrap="around"/>
              <w:rPr>
                <w:sz w:val="10"/>
              </w:rPr>
            </w:pPr>
          </w:p>
        </w:tc>
      </w:tr>
    </w:tbl>
    <w:p>
      <w:pPr>
        <w:pStyle w:val="60"/>
        <w:framePr w:wrap="around"/>
      </w:pPr>
      <w:r>
        <w:rPr>
          <w:rFonts w:hint="eastAsia"/>
        </w:rPr>
        <w:t xml:space="preserve">佛山标准 </w:t>
      </w:r>
      <w:r>
        <w:t xml:space="preserve"> </w:t>
      </w:r>
      <w:r>
        <w:rPr>
          <w:rFonts w:hint="eastAsia"/>
        </w:rPr>
        <w:t>燃气采暖热水炉</w:t>
      </w:r>
    </w:p>
    <w:p>
      <w:pPr>
        <w:pStyle w:val="62"/>
        <w:framePr w:wrap="around"/>
      </w:pPr>
      <w:r>
        <w:t xml:space="preserve">Foshan Standard </w:t>
      </w:r>
      <w:r>
        <w:rPr>
          <w:rFonts w:hint="eastAsia"/>
        </w:rPr>
        <w:t xml:space="preserve"> Gas-fired heating and hot water combi-boiler</w:t>
      </w:r>
    </w:p>
    <w:p>
      <w:pPr>
        <w:pStyle w:val="66"/>
        <w:framePr w:wrap="around"/>
        <w:spacing w:after="0"/>
        <w:rPr>
          <w:rFonts w:hint="eastAsia"/>
        </w:rPr>
      </w:pPr>
      <w:r>
        <w:t>(</w:t>
      </w:r>
      <w:r>
        <w:rPr>
          <w:rFonts w:hint="eastAsia"/>
          <w:lang w:eastAsia="zh-CN"/>
        </w:rPr>
        <w:t>征求意见</w:t>
      </w:r>
      <w:r>
        <w:rPr>
          <w:rFonts w:hint="eastAsia"/>
        </w:rPr>
        <w:t>稿)</w:t>
      </w:r>
    </w:p>
    <w:tbl>
      <w:tblPr>
        <w:tblStyle w:val="19"/>
        <w:tblW w:w="9739" w:type="dxa"/>
        <w:tblInd w:w="0" w:type="dxa"/>
        <w:tblBorders>
          <w:top w:val="none" w:color="auto" w:sz="0"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69"/>
        <w:gridCol w:w="4870"/>
      </w:tblGrid>
      <w:tr>
        <w:tblPrEx>
          <w:tblBorders>
            <w:top w:val="none" w:color="auto" w:sz="0" w:space="0"/>
            <w:left w:val="none" w:color="auto" w:sz="0" w:space="0"/>
            <w:bottom w:val="single" w:color="auto" w:sz="8"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exact"/>
        </w:trPr>
        <w:tc>
          <w:tcPr>
            <w:tcW w:w="4869" w:type="dxa"/>
            <w:shd w:val="clear" w:color="auto" w:fill="auto"/>
            <w:tcMar>
              <w:left w:w="57" w:type="dxa"/>
              <w:bottom w:w="28" w:type="dxa"/>
            </w:tcMar>
          </w:tcPr>
          <w:p>
            <w:pPr>
              <w:pStyle w:val="54"/>
              <w:framePr w:wrap="around"/>
            </w:pPr>
            <w:r>
              <w:t>202</w:t>
            </w:r>
            <w:r>
              <w:rPr>
                <w:rFonts w:hint="eastAsia"/>
              </w:rPr>
              <w:t>5</w:t>
            </w:r>
            <w:r>
              <w:t xml:space="preserve">-XX- </w:t>
            </w:r>
            <w:r>
              <w:fldChar w:fldCharType="begin">
                <w:ffData>
                  <w:name w:val="FD"/>
                  <w:enabled/>
                  <w:calcOnExit w:val="0"/>
                  <w:textInput>
                    <w:default w:val="XX"/>
                    <w:maxLength w:val="2"/>
                  </w:textInput>
                </w:ffData>
              </w:fldChar>
            </w:r>
            <w:bookmarkStart w:id="0" w:name="FD"/>
            <w:r>
              <w:instrText xml:space="preserve"> FORMTEXT </w:instrText>
            </w:r>
            <w:r>
              <w:fldChar w:fldCharType="separate"/>
            </w:r>
            <w:r>
              <w:t>XX</w:t>
            </w:r>
            <w:r>
              <w:fldChar w:fldCharType="end"/>
            </w:r>
            <w:bookmarkEnd w:id="0"/>
            <w:r>
              <w:rPr>
                <w:rFonts w:hint="eastAsia"/>
              </w:rPr>
              <w:t xml:space="preserve"> 发布</w:t>
            </w:r>
          </w:p>
        </w:tc>
        <w:tc>
          <w:tcPr>
            <w:tcW w:w="4870" w:type="dxa"/>
            <w:shd w:val="clear" w:color="auto" w:fill="auto"/>
            <w:tcMar>
              <w:right w:w="57" w:type="dxa"/>
            </w:tcMar>
          </w:tcPr>
          <w:p>
            <w:pPr>
              <w:pStyle w:val="54"/>
              <w:framePr w:wrap="around"/>
              <w:jc w:val="right"/>
            </w:pPr>
            <w:r>
              <w:t>202</w:t>
            </w:r>
            <w:r>
              <w:rPr>
                <w:rFonts w:hint="eastAsia"/>
              </w:rPr>
              <w:t>5</w:t>
            </w:r>
            <w:r>
              <w:t xml:space="preserve">-XX - </w:t>
            </w:r>
            <w:r>
              <w:fldChar w:fldCharType="begin">
                <w:ffData>
                  <w:name w:val="SD"/>
                  <w:enabled/>
                  <w:calcOnExit w:val="0"/>
                  <w:textInput>
                    <w:default w:val="XX"/>
                    <w:maxLength w:val="2"/>
                  </w:textInput>
                </w:ffData>
              </w:fldChar>
            </w:r>
            <w:bookmarkStart w:id="1" w:name="SD"/>
            <w:r>
              <w:instrText xml:space="preserve"> FORMTEXT </w:instrText>
            </w:r>
            <w:r>
              <w:fldChar w:fldCharType="separate"/>
            </w:r>
            <w:r>
              <w:t>XX</w:t>
            </w:r>
            <w:r>
              <w:fldChar w:fldCharType="end"/>
            </w:r>
            <w:bookmarkEnd w:id="1"/>
            <w:r>
              <w:rPr>
                <w:rFonts w:hint="eastAsia"/>
              </w:rPr>
              <w:t xml:space="preserve"> 实施</w:t>
            </w:r>
          </w:p>
        </w:tc>
      </w:tr>
    </w:tbl>
    <w:p>
      <w:pPr>
        <w:pStyle w:val="74"/>
        <w:framePr w:wrap="around"/>
        <w:rPr>
          <w:rFonts w:hint="eastAsia"/>
        </w:rPr>
      </w:pPr>
      <w:r>
        <w:rPr>
          <w:rFonts w:hint="eastAsia"/>
        </w:rPr>
        <w:t>佛山市佛山标准和卓越绩效管理促进会</w:t>
      </w:r>
      <w:r>
        <w:t>  </w:t>
      </w:r>
      <w:r>
        <w:rPr>
          <w:spacing w:val="85"/>
        </w:rPr>
        <w:t>发</w:t>
      </w:r>
      <w:r>
        <w:t>布</w:t>
      </w:r>
    </w:p>
    <w:tbl>
      <w:tblPr>
        <w:tblStyle w:val="19"/>
        <w:tblW w:w="9355" w:type="dxa"/>
        <w:tblInd w:w="0" w:type="dxa"/>
        <w:tblLayout w:type="fixed"/>
        <w:tblCellMar>
          <w:top w:w="0" w:type="dxa"/>
          <w:left w:w="0" w:type="dxa"/>
          <w:bottom w:w="0" w:type="dxa"/>
          <w:right w:w="0" w:type="dxa"/>
        </w:tblCellMar>
      </w:tblPr>
      <w:tblGrid>
        <w:gridCol w:w="1560"/>
        <w:gridCol w:w="7795"/>
      </w:tblGrid>
      <w:tr>
        <w:tblPrEx>
          <w:tblCellMar>
            <w:top w:w="0" w:type="dxa"/>
            <w:left w:w="0" w:type="dxa"/>
            <w:bottom w:w="0" w:type="dxa"/>
            <w:right w:w="0" w:type="dxa"/>
          </w:tblCellMar>
        </w:tblPrEx>
        <w:tc>
          <w:tcPr>
            <w:tcW w:w="1560" w:type="dxa"/>
            <w:shd w:val="clear" w:color="auto" w:fill="auto"/>
          </w:tcPr>
          <w:p>
            <w:pPr>
              <w:pStyle w:val="82"/>
              <w:framePr w:wrap="around"/>
            </w:pPr>
            <w:r>
              <w:t xml:space="preserve">ICS </w:t>
            </w:r>
            <w:r>
              <w:rPr>
                <w:rFonts w:hint="eastAsia"/>
              </w:rPr>
              <w:t>33</w:t>
            </w:r>
            <w:r>
              <w:t>.120.</w:t>
            </w:r>
            <w:r>
              <w:rPr>
                <w:rFonts w:hint="eastAsia"/>
              </w:rPr>
              <w:t>01</w:t>
            </w:r>
          </w:p>
        </w:tc>
        <w:tc>
          <w:tcPr>
            <w:tcW w:w="7795" w:type="dxa"/>
            <w:shd w:val="clear" w:color="auto" w:fill="auto"/>
          </w:tcPr>
          <w:p>
            <w:pPr>
              <w:pStyle w:val="82"/>
              <w:framePr w:wrap="around"/>
            </w:pPr>
          </w:p>
        </w:tc>
      </w:tr>
      <w:tr>
        <w:tblPrEx>
          <w:tblCellMar>
            <w:top w:w="0" w:type="dxa"/>
            <w:left w:w="0" w:type="dxa"/>
            <w:bottom w:w="0" w:type="dxa"/>
            <w:right w:w="0" w:type="dxa"/>
          </w:tblCellMar>
        </w:tblPrEx>
        <w:tc>
          <w:tcPr>
            <w:tcW w:w="1560" w:type="dxa"/>
            <w:shd w:val="clear" w:color="auto" w:fill="auto"/>
          </w:tcPr>
          <w:p>
            <w:pPr>
              <w:pStyle w:val="82"/>
              <w:framePr w:wrap="around"/>
            </w:pPr>
            <w:r>
              <w:t>CCS M 37</w:t>
            </w:r>
          </w:p>
        </w:tc>
        <w:tc>
          <w:tcPr>
            <w:tcW w:w="7795" w:type="dxa"/>
            <w:shd w:val="clear" w:color="auto" w:fill="auto"/>
          </w:tcPr>
          <w:p>
            <w:pPr>
              <w:pStyle w:val="82"/>
              <w:framePr w:wrap="around"/>
            </w:pPr>
          </w:p>
          <w:tbl>
            <w:tblPr>
              <w:tblStyle w:val="19"/>
              <w:tblpPr w:vertAnchor="page" w:horzAnchor="margin" w:tblpXSpec="right" w:tblpY="114"/>
              <w:tblW w:w="6661" w:type="dxa"/>
              <w:tblInd w:w="0" w:type="dxa"/>
              <w:tblLayout w:type="fixed"/>
              <w:tblCellMar>
                <w:top w:w="0" w:type="dxa"/>
                <w:left w:w="0" w:type="dxa"/>
                <w:bottom w:w="0" w:type="dxa"/>
                <w:right w:w="0" w:type="dxa"/>
              </w:tblCellMar>
            </w:tblPr>
            <w:tblGrid>
              <w:gridCol w:w="6661"/>
            </w:tblGrid>
            <w:tr>
              <w:tblPrEx>
                <w:tblCellMar>
                  <w:top w:w="0" w:type="dxa"/>
                  <w:left w:w="0" w:type="dxa"/>
                  <w:bottom w:w="0" w:type="dxa"/>
                  <w:right w:w="0" w:type="dxa"/>
                </w:tblCellMar>
              </w:tblPrEx>
              <w:trPr>
                <w:trHeight w:val="1281" w:hRule="atLeast"/>
              </w:trPr>
              <w:tc>
                <w:tcPr>
                  <w:tcW w:w="6661" w:type="dxa"/>
                  <w:shd w:val="clear" w:color="auto" w:fill="auto"/>
                  <w:vAlign w:val="center"/>
                </w:tcPr>
                <w:p>
                  <w:pPr>
                    <w:pStyle w:val="82"/>
                    <w:framePr w:wrap="around"/>
                    <w:jc w:val="right"/>
                    <w:rPr>
                      <w:rFonts w:ascii="Times New Roman" w:eastAsia="宋体"/>
                      <w:b/>
                      <w:w w:val="130"/>
                      <w:kern w:val="0"/>
                    </w:rPr>
                  </w:pPr>
                </w:p>
              </w:tc>
            </w:tr>
          </w:tbl>
          <w:p>
            <w:pPr>
              <w:pStyle w:val="82"/>
              <w:framePr w:wrap="around"/>
            </w:pPr>
          </w:p>
        </w:tc>
      </w:tr>
    </w:tbl>
    <w:p>
      <w:pPr>
        <w:pStyle w:val="82"/>
        <w:framePr w:wrap="around"/>
        <w:sectPr>
          <w:headerReference r:id="rId3" w:type="default"/>
          <w:pgSz w:w="11906" w:h="16838"/>
          <w:pgMar w:top="-340" w:right="1134" w:bottom="1020" w:left="1134" w:header="0" w:footer="0" w:gutter="283"/>
          <w:pgNumType w:start="1"/>
          <w:cols w:space="425" w:num="1"/>
          <w:docGrid w:type="lines" w:linePitch="312" w:charSpace="0"/>
        </w:sectPr>
      </w:pPr>
    </w:p>
    <w:p>
      <w:pPr>
        <w:pStyle w:val="86"/>
        <w:spacing w:after="468"/>
      </w:pPr>
      <w:r>
        <w:rPr>
          <w:rFonts w:hint="eastAsia"/>
          <w:spacing w:val="317"/>
        </w:rPr>
        <w:t>前</w:t>
      </w:r>
      <w:bookmarkStart w:id="2" w:name="BKQY"/>
      <w:r>
        <w:rPr>
          <w:rFonts w:hint="eastAsia"/>
        </w:rPr>
        <w:t>言</w:t>
      </w:r>
    </w:p>
    <w:p>
      <w:pPr>
        <w:pStyle w:val="26"/>
        <w:ind w:firstLine="420"/>
      </w:pPr>
      <w:r>
        <w:rPr>
          <w:rFonts w:hint="eastAsia"/>
        </w:rPr>
        <w:t>本文件按照GB/T 1.1—2020《标准化工作导则  第1部分：标准化文件的结构和起草规则》的规定起草。</w:t>
      </w:r>
    </w:p>
    <w:p>
      <w:pPr>
        <w:pStyle w:val="26"/>
        <w:ind w:firstLine="420"/>
      </w:pPr>
      <w:r>
        <w:rPr>
          <w:rFonts w:hint="eastAsia"/>
        </w:rPr>
        <w:t>请注意本文件的某些内容可能涉及专利，本文件的发布机构不承担识别专利的责任。</w:t>
      </w:r>
    </w:p>
    <w:p>
      <w:pPr>
        <w:pStyle w:val="26"/>
        <w:ind w:firstLine="420"/>
      </w:pPr>
      <w:r>
        <w:rPr>
          <w:rFonts w:hint="eastAsia"/>
        </w:rPr>
        <w:t>本文件由佛山市佛山标准和卓越绩效管理促进会提出并归口。</w:t>
      </w:r>
    </w:p>
    <w:p>
      <w:pPr>
        <w:pStyle w:val="26"/>
        <w:ind w:firstLine="420"/>
      </w:pPr>
      <w:r>
        <w:rPr>
          <w:rFonts w:hint="eastAsia"/>
        </w:rPr>
        <w:t>本文件起草单位：</w:t>
      </w:r>
    </w:p>
    <w:p>
      <w:pPr>
        <w:pStyle w:val="26"/>
        <w:ind w:firstLine="420"/>
      </w:pPr>
      <w:r>
        <w:rPr>
          <w:rFonts w:hint="eastAsia"/>
        </w:rPr>
        <w:t>本文件主要起草人：</w:t>
      </w:r>
      <w:bookmarkEnd w:id="2"/>
      <w:r>
        <w:rPr>
          <w:rFonts w:hint="eastAsia"/>
        </w:rPr>
        <w:t>。</w:t>
      </w:r>
    </w:p>
    <w:p>
      <w:pPr>
        <w:widowControl/>
        <w:jc w:val="left"/>
      </w:pPr>
      <w:r>
        <w:br w:type="page"/>
      </w:r>
    </w:p>
    <w:p>
      <w:pPr>
        <w:pStyle w:val="86"/>
        <w:spacing w:after="468"/>
      </w:pPr>
      <w:r>
        <w:rPr>
          <w:rFonts w:hint="eastAsia"/>
          <w:spacing w:val="317"/>
        </w:rPr>
        <w:t>引</w:t>
      </w:r>
      <w:bookmarkStart w:id="3" w:name="BKYY"/>
      <w:r>
        <w:rPr>
          <w:rFonts w:hint="eastAsia"/>
        </w:rPr>
        <w:t>言</w:t>
      </w:r>
    </w:p>
    <w:p>
      <w:pPr>
        <w:pStyle w:val="26"/>
        <w:ind w:firstLine="420"/>
      </w:pPr>
      <w:r>
        <w:rPr>
          <w:rFonts w:hint="eastAsia"/>
        </w:rPr>
        <w:t>佛山标准是佛山市为推动制造业高质量发展，打造的系列先进标准。</w:t>
      </w:r>
    </w:p>
    <w:p>
      <w:pPr>
        <w:pStyle w:val="26"/>
        <w:ind w:firstLine="420"/>
      </w:pPr>
      <w:r>
        <w:rPr>
          <w:rFonts w:hint="eastAsia"/>
        </w:rPr>
        <w:t>佛山标准倡导“标准决定质量，只有高标准才有高质量”的理念，坚持“国内领先、国际先进”定位，聚焦佛山制造业重点产业优势，对标国内国际先进标准，围绕消费升级方向，提升标准和质量水平，增加优质供给，以高标准打造中国制造品质高地，满足人民日益增长的美好生活需要。</w:t>
      </w:r>
      <w:bookmarkEnd w:id="3"/>
    </w:p>
    <w:p>
      <w:pPr>
        <w:sectPr>
          <w:headerReference r:id="rId4" w:type="default"/>
          <w:footerReference r:id="rId5" w:type="default"/>
          <w:pgSz w:w="11906" w:h="16838"/>
          <w:pgMar w:top="2409" w:right="1134" w:bottom="1134" w:left="1134" w:header="1417" w:footer="1134" w:gutter="283"/>
          <w:pgNumType w:fmt="upperRoman" w:start="1"/>
          <w:cols w:space="425" w:num="1"/>
          <w:docGrid w:type="lines" w:linePitch="312" w:charSpace="0"/>
        </w:sectPr>
      </w:pPr>
    </w:p>
    <w:sdt>
      <w:sdtPr>
        <w:rPr>
          <w:rStyle w:val="89"/>
          <w:rFonts w:hint="eastAsia"/>
        </w:rPr>
        <w:tag w:val="StandardName"/>
        <w:id w:val="-1788579198"/>
        <w:lock w:val="sdtLocked"/>
        <w:placeholder>
          <w:docPart w:val="DefaultPlaceholder_-1854013440"/>
        </w:placeholder>
      </w:sdtPr>
      <w:sdtEndPr>
        <w:rPr>
          <w:rStyle w:val="89"/>
          <w:rFonts w:hint="eastAsia"/>
        </w:rPr>
      </w:sdtEndPr>
      <w:sdtContent>
        <w:p>
          <w:pPr>
            <w:pStyle w:val="88"/>
            <w:rPr>
              <w:rStyle w:val="89"/>
              <w:rFonts w:hint="eastAsia"/>
            </w:rPr>
          </w:pPr>
          <w:bookmarkStart w:id="4" w:name="StandardName"/>
          <w:r>
            <w:rPr>
              <w:rStyle w:val="89"/>
              <w:rFonts w:hint="eastAsia"/>
            </w:rPr>
            <w:t xml:space="preserve">佛山标准 </w:t>
          </w:r>
          <w:bookmarkEnd w:id="4"/>
          <w:r>
            <w:rPr>
              <w:rStyle w:val="89"/>
              <w:rFonts w:hint="eastAsia"/>
            </w:rPr>
            <w:t xml:space="preserve">燃气采暖热水炉 </w:t>
          </w:r>
        </w:p>
      </w:sdtContent>
    </w:sdt>
    <w:p>
      <w:pPr>
        <w:pStyle w:val="120"/>
        <w:spacing w:before="312" w:after="312"/>
      </w:pPr>
      <w:r>
        <w:rPr>
          <w:rFonts w:hint="eastAsia"/>
        </w:rPr>
        <w:t>范围</w:t>
      </w:r>
    </w:p>
    <w:p>
      <w:pPr>
        <w:pStyle w:val="240"/>
      </w:pPr>
      <w:bookmarkStart w:id="5" w:name="OLE_LINK2"/>
      <w:r>
        <w:rPr>
          <w:rFonts w:hint="eastAsia"/>
        </w:rPr>
        <w:t>本文件规定了燃气采暖热水炉（以下简称采暖炉）的分类与型号、要求、试验方法、检验规则、标志、说明书、包装、运输和贮存。</w:t>
      </w:r>
    </w:p>
    <w:p>
      <w:pPr>
        <w:pStyle w:val="240"/>
      </w:pPr>
      <w:r>
        <w:rPr>
          <w:rFonts w:hint="eastAsia"/>
        </w:rPr>
        <w:t>本文件适用于额定热输入小于100 kW，最大采暖工作水压小于等于0.6 MPa，工作时水温不大于 95 ℃，采用</w:t>
      </w:r>
      <w:bookmarkStart w:id="6" w:name="OLE_LINK12"/>
      <w:r>
        <w:rPr>
          <w:rFonts w:hint="eastAsia"/>
        </w:rPr>
        <w:t>大气式</w:t>
      </w:r>
      <w:bookmarkEnd w:id="6"/>
      <w:r>
        <w:rPr>
          <w:rFonts w:hint="eastAsia"/>
        </w:rPr>
        <w:t>或全预混式燃烧的采暖炉。</w:t>
      </w:r>
      <w:bookmarkEnd w:id="5"/>
    </w:p>
    <w:p>
      <w:pPr>
        <w:pStyle w:val="120"/>
        <w:spacing w:before="312" w:after="312"/>
      </w:pPr>
      <w:r>
        <w:rPr>
          <w:rFonts w:hint="eastAsia"/>
        </w:rPr>
        <w:t>规范性引用文件</w:t>
      </w:r>
    </w:p>
    <w:sdt>
      <w:sdtPr>
        <w:tag w:val="StandNameFile"/>
        <w:id w:val="-1821031262"/>
        <w:placeholder>
          <w:docPart w:val="{ced0ed0e-d091-4f6d-acf0-bf437d82c533}"/>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Content>
        <w:p>
          <w:pPr>
            <w:pStyle w:val="26"/>
            <w:ind w:firstLine="420"/>
          </w:pPr>
          <w: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40"/>
        <w:rPr>
          <w:rFonts w:hint="eastAsia" w:ascii="宋体" w:hAnsi="Times New Roman" w:eastAsia="宋体" w:cs="Times New Roman"/>
        </w:rPr>
      </w:pPr>
      <w:bookmarkStart w:id="7" w:name="OLE_LINK15"/>
      <w:bookmarkStart w:id="8" w:name="OLE_LINK1"/>
      <w:r>
        <w:rPr>
          <w:rFonts w:hint="eastAsia" w:ascii="宋体" w:hAnsi="Times New Roman" w:eastAsia="宋体" w:cs="Times New Roman"/>
        </w:rPr>
        <w:t>GB/T 2423.1 电工电子产品环境试验 第2部分</w:t>
      </w:r>
      <w:r>
        <w:rPr>
          <w:rFonts w:hint="eastAsia" w:cs="Times New Roman"/>
          <w:lang w:eastAsia="zh-CN"/>
        </w:rPr>
        <w:t>：</w:t>
      </w:r>
      <w:r>
        <w:rPr>
          <w:rFonts w:hint="eastAsia" w:ascii="宋体" w:hAnsi="Times New Roman" w:eastAsia="宋体" w:cs="Times New Roman"/>
        </w:rPr>
        <w:t>试验方法 试验A</w:t>
      </w:r>
      <w:r>
        <w:rPr>
          <w:rFonts w:hint="eastAsia" w:cs="Times New Roman"/>
          <w:lang w:eastAsia="zh-CN"/>
        </w:rPr>
        <w:t>：</w:t>
      </w:r>
      <w:r>
        <w:rPr>
          <w:rFonts w:hint="eastAsia" w:ascii="宋体" w:hAnsi="Times New Roman" w:eastAsia="宋体" w:cs="Times New Roman"/>
        </w:rPr>
        <w:t>低温</w:t>
      </w:r>
    </w:p>
    <w:p>
      <w:pPr>
        <w:pStyle w:val="240"/>
        <w:rPr>
          <w:rFonts w:hint="eastAsia" w:ascii="宋体" w:hAnsi="Times New Roman" w:eastAsia="宋体" w:cs="Times New Roman"/>
        </w:rPr>
      </w:pPr>
      <w:r>
        <w:rPr>
          <w:rFonts w:hint="eastAsia" w:ascii="宋体" w:hAnsi="Times New Roman" w:eastAsia="宋体" w:cs="Times New Roman"/>
        </w:rPr>
        <w:t>GB/T 2423.2 电工电子产品环境试验 第2部分</w:t>
      </w:r>
      <w:r>
        <w:rPr>
          <w:rFonts w:hint="eastAsia" w:cs="Times New Roman"/>
          <w:lang w:eastAsia="zh-CN"/>
        </w:rPr>
        <w:t>：</w:t>
      </w:r>
      <w:r>
        <w:rPr>
          <w:rFonts w:hint="eastAsia" w:ascii="宋体" w:hAnsi="Times New Roman" w:eastAsia="宋体" w:cs="Times New Roman"/>
        </w:rPr>
        <w:t>试验方法 试验B</w:t>
      </w:r>
      <w:r>
        <w:rPr>
          <w:rFonts w:hint="eastAsia" w:cs="Times New Roman"/>
          <w:lang w:eastAsia="zh-CN"/>
        </w:rPr>
        <w:t>：</w:t>
      </w:r>
      <w:r>
        <w:rPr>
          <w:rFonts w:hint="eastAsia" w:ascii="宋体" w:hAnsi="Times New Roman" w:eastAsia="宋体" w:cs="Times New Roman"/>
        </w:rPr>
        <w:t>高温</w:t>
      </w:r>
    </w:p>
    <w:p>
      <w:pPr>
        <w:pStyle w:val="26"/>
        <w:ind w:firstLine="420"/>
        <w:rPr>
          <w:rFonts w:hint="eastAsia"/>
        </w:rPr>
      </w:pPr>
      <w:r>
        <w:rPr>
          <w:rFonts w:hint="eastAsia" w:ascii="宋体" w:hAnsi="Times New Roman" w:eastAsia="宋体" w:cs="Times New Roman"/>
        </w:rPr>
        <w:t>GB/T 2423.3 环境试验 第2部分</w:t>
      </w:r>
      <w:r>
        <w:rPr>
          <w:rFonts w:hint="eastAsia" w:cs="Times New Roman"/>
          <w:lang w:eastAsia="zh-CN"/>
        </w:rPr>
        <w:t>：</w:t>
      </w:r>
      <w:r>
        <w:rPr>
          <w:rFonts w:hint="eastAsia" w:ascii="宋体" w:hAnsi="Times New Roman" w:eastAsia="宋体" w:cs="Times New Roman"/>
        </w:rPr>
        <w:t>试验方法 试验Cab</w:t>
      </w:r>
      <w:r>
        <w:rPr>
          <w:rFonts w:hint="eastAsia" w:cs="Times New Roman"/>
          <w:lang w:eastAsia="zh-CN"/>
        </w:rPr>
        <w:t>：</w:t>
      </w:r>
      <w:r>
        <w:rPr>
          <w:rFonts w:hint="eastAsia" w:ascii="宋体" w:hAnsi="Times New Roman" w:eastAsia="宋体" w:cs="Times New Roman"/>
        </w:rPr>
        <w:t>恒定湿热试验</w:t>
      </w:r>
    </w:p>
    <w:p>
      <w:pPr>
        <w:pStyle w:val="26"/>
        <w:ind w:firstLine="420"/>
      </w:pPr>
      <w:r>
        <w:rPr>
          <w:rFonts w:hint="eastAsia"/>
        </w:rPr>
        <w:t>GB 20665</w:t>
      </w:r>
      <w:bookmarkEnd w:id="7"/>
      <w:r>
        <w:rPr>
          <w:rFonts w:hint="eastAsia"/>
        </w:rPr>
        <w:t>—2015 家用燃气快速热水器和燃气采暖热水炉能效限定值及能效等级</w:t>
      </w:r>
    </w:p>
    <w:p>
      <w:pPr>
        <w:pStyle w:val="26"/>
        <w:ind w:firstLine="420"/>
      </w:pPr>
      <w:r>
        <w:rPr>
          <w:rFonts w:hint="eastAsia"/>
        </w:rPr>
        <w:t>GB 25034—2020 燃气采暖热水炉</w:t>
      </w:r>
    </w:p>
    <w:p>
      <w:pPr>
        <w:pStyle w:val="26"/>
        <w:ind w:firstLine="420"/>
      </w:pPr>
      <w:r>
        <w:rPr>
          <w:rFonts w:hint="eastAsia"/>
        </w:rPr>
        <w:t>GB/T 26125 电子电气产品 六种限用物质（铅、汞、镉、六价铬、多溴联苯和多溴二苯醚）的测定</w:t>
      </w:r>
    </w:p>
    <w:p>
      <w:pPr>
        <w:pStyle w:val="26"/>
        <w:ind w:firstLine="420"/>
      </w:pPr>
      <w:r>
        <w:rPr>
          <w:rFonts w:hint="eastAsia"/>
        </w:rPr>
        <w:t>GB/T 26572 电子电气产品中限用物质的限量要求</w:t>
      </w:r>
      <w:bookmarkEnd w:id="8"/>
    </w:p>
    <w:p>
      <w:pPr>
        <w:pStyle w:val="120"/>
        <w:spacing w:before="312" w:after="312"/>
      </w:pPr>
      <w:bookmarkStart w:id="9" w:name="_Toc97195093"/>
      <w:bookmarkStart w:id="10" w:name="_Hlk130722279"/>
      <w:r>
        <w:rPr>
          <w:rFonts w:hint="eastAsia"/>
          <w:szCs w:val="21"/>
        </w:rPr>
        <w:t>术语和定义</w:t>
      </w:r>
      <w:bookmarkEnd w:id="9"/>
    </w:p>
    <w:sdt>
      <w:sdtPr>
        <w:rPr>
          <w:rFonts w:hint="eastAsia"/>
        </w:rPr>
        <w:id w:val="-1909835108"/>
        <w:placeholder>
          <w:docPart w:val="{f54aae95-16ef-49a3-8ead-eea41edd0ec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pPr>
            <w:pStyle w:val="26"/>
            <w:ind w:firstLine="420"/>
          </w:pPr>
          <w:bookmarkStart w:id="11" w:name="_Toc26986532"/>
          <w:bookmarkEnd w:id="11"/>
          <w:r>
            <w:t>GB 25034、GB 20665</w:t>
          </w:r>
          <w:r>
            <w:rPr>
              <w:rFonts w:hint="eastAsia"/>
            </w:rPr>
            <w:t>界定的以及下列术语和定义适用于本文件。</w:t>
          </w:r>
        </w:p>
      </w:sdtContent>
    </w:sdt>
    <w:p>
      <w:pPr>
        <w:pStyle w:val="120"/>
        <w:spacing w:before="312" w:after="312"/>
      </w:pPr>
      <w:bookmarkStart w:id="12" w:name="_Toc291837493"/>
      <w:bookmarkStart w:id="13" w:name="_Toc291837543"/>
      <w:bookmarkStart w:id="14" w:name="OLE_LINK18"/>
      <w:r>
        <w:rPr>
          <w:rFonts w:hint="eastAsia"/>
        </w:rPr>
        <w:t>分类与</w:t>
      </w:r>
      <w:bookmarkEnd w:id="12"/>
      <w:bookmarkEnd w:id="13"/>
      <w:r>
        <w:rPr>
          <w:rFonts w:hint="eastAsia"/>
        </w:rPr>
        <w:t>型号</w:t>
      </w:r>
    </w:p>
    <w:p>
      <w:pPr>
        <w:pStyle w:val="134"/>
        <w:widowControl w:val="0"/>
        <w:numPr>
          <w:ilvl w:val="2"/>
          <w:numId w:val="0"/>
        </w:numPr>
        <w:ind w:firstLine="420" w:firstLineChars="200"/>
        <w:rPr>
          <w:rFonts w:hint="eastAsia"/>
        </w:rPr>
      </w:pPr>
      <w:bookmarkStart w:id="15" w:name="OLE_LINK6"/>
      <w:bookmarkStart w:id="16" w:name="OLE_LINK3"/>
      <w:r>
        <w:rPr>
          <w:rFonts w:hint="eastAsia"/>
        </w:rPr>
        <w:t>按</w:t>
      </w:r>
      <w:bookmarkStart w:id="17" w:name="OLE_LINK5"/>
      <w:r>
        <w:t>GB 25034</w:t>
      </w:r>
      <w:r>
        <w:rPr>
          <w:rFonts w:hint="eastAsia"/>
        </w:rPr>
        <w:t>—</w:t>
      </w:r>
      <w:r>
        <w:t>2020</w:t>
      </w:r>
      <w:r>
        <w:rPr>
          <w:rFonts w:hint="eastAsia"/>
        </w:rPr>
        <w:t>中</w:t>
      </w:r>
      <w:r>
        <w:t>第4章</w:t>
      </w:r>
      <w:r>
        <w:rPr>
          <w:rFonts w:hint="eastAsia"/>
        </w:rPr>
        <w:t>的</w:t>
      </w:r>
      <w:bookmarkEnd w:id="17"/>
      <w:r>
        <w:rPr>
          <w:rFonts w:hint="eastAsia"/>
        </w:rPr>
        <w:t>规定</w:t>
      </w:r>
      <w:bookmarkEnd w:id="15"/>
      <w:r>
        <w:t>。</w:t>
      </w:r>
      <w:bookmarkEnd w:id="14"/>
      <w:bookmarkEnd w:id="16"/>
    </w:p>
    <w:p>
      <w:pPr>
        <w:pStyle w:val="120"/>
        <w:spacing w:before="312" w:after="312"/>
      </w:pPr>
      <w:r>
        <w:rPr>
          <w:rFonts w:hint="eastAsia"/>
        </w:rPr>
        <w:t>要求</w:t>
      </w:r>
    </w:p>
    <w:p>
      <w:pPr>
        <w:pStyle w:val="122"/>
        <w:spacing w:before="156" w:after="156"/>
      </w:pPr>
      <w:bookmarkStart w:id="18" w:name="OLE_LINK28"/>
      <w:r>
        <w:rPr>
          <w:rFonts w:hint="eastAsia"/>
        </w:rPr>
        <w:t>外观</w:t>
      </w:r>
    </w:p>
    <w:p>
      <w:pPr>
        <w:pStyle w:val="134"/>
        <w:keepNext w:val="0"/>
        <w:keepLines w:val="0"/>
        <w:pageBreakBefore w:val="0"/>
        <w:widowControl/>
        <w:kinsoku/>
        <w:wordWrap/>
        <w:overflowPunct/>
        <w:topLinePunct w:val="0"/>
        <w:autoSpaceDE/>
        <w:autoSpaceDN/>
        <w:bidi w:val="0"/>
        <w:adjustRightInd/>
        <w:snapToGrid/>
        <w:spacing w:before="0" w:after="0"/>
        <w:textAlignment w:val="auto"/>
        <w:rPr>
          <w:rFonts w:hint="eastAsia"/>
        </w:rPr>
      </w:pPr>
      <w:r>
        <w:rPr>
          <w:rFonts w:hint="eastAsia"/>
        </w:rPr>
        <w:t>表面应无凸起、凹陷、粗糙不平</w:t>
      </w:r>
      <w:r>
        <w:rPr>
          <w:rFonts w:hint="eastAsia"/>
          <w:lang w:eastAsia="zh-CN"/>
        </w:rPr>
        <w:t>、</w:t>
      </w:r>
      <w:r>
        <w:rPr>
          <w:rFonts w:hint="eastAsia"/>
        </w:rPr>
        <w:t>划痕</w:t>
      </w:r>
      <w:r>
        <w:rPr>
          <w:rFonts w:hint="eastAsia"/>
          <w:lang w:eastAsia="zh-CN"/>
        </w:rPr>
        <w:t>及影响安全使用的毛刺</w:t>
      </w:r>
      <w:r>
        <w:rPr>
          <w:rFonts w:hint="eastAsia"/>
        </w:rPr>
        <w:t>等缺陷</w:t>
      </w:r>
      <w:r>
        <w:rPr>
          <w:rFonts w:hint="eastAsia"/>
          <w:lang w:eastAsia="zh-CN"/>
        </w:rPr>
        <w:t>，各部件之间应无明显间隙、错位</w:t>
      </w:r>
      <w:r>
        <w:rPr>
          <w:rFonts w:hint="eastAsia"/>
        </w:rPr>
        <w:t>。</w:t>
      </w:r>
    </w:p>
    <w:p>
      <w:pPr>
        <w:pStyle w:val="134"/>
        <w:keepNext w:val="0"/>
        <w:keepLines w:val="0"/>
        <w:pageBreakBefore w:val="0"/>
        <w:widowControl/>
        <w:kinsoku/>
        <w:wordWrap/>
        <w:overflowPunct/>
        <w:topLinePunct w:val="0"/>
        <w:autoSpaceDE/>
        <w:autoSpaceDN/>
        <w:bidi w:val="0"/>
        <w:adjustRightInd/>
        <w:snapToGrid/>
        <w:spacing w:before="0" w:after="0"/>
        <w:textAlignment w:val="auto"/>
      </w:pPr>
      <w:r>
        <w:rPr>
          <w:rFonts w:hint="eastAsia"/>
        </w:rPr>
        <w:t>涂层表面应平整光亮，色泽均匀，无流疤、麻坑、皱纹、起泡、漏涂、集合沙粒等缺陷。</w:t>
      </w:r>
    </w:p>
    <w:p>
      <w:pPr>
        <w:pStyle w:val="134"/>
        <w:keepNext w:val="0"/>
        <w:keepLines w:val="0"/>
        <w:pageBreakBefore w:val="0"/>
        <w:widowControl/>
        <w:kinsoku/>
        <w:wordWrap/>
        <w:overflowPunct/>
        <w:topLinePunct w:val="0"/>
        <w:autoSpaceDE/>
        <w:autoSpaceDN/>
        <w:bidi w:val="0"/>
        <w:adjustRightInd/>
        <w:snapToGrid/>
        <w:spacing w:before="0" w:after="0"/>
        <w:textAlignment w:val="auto"/>
        <w:rPr>
          <w:rFonts w:hint="eastAsia"/>
        </w:rPr>
      </w:pPr>
      <w:r>
        <w:rPr>
          <w:rFonts w:hint="eastAsia"/>
        </w:rPr>
        <w:t>电镀件的装饰镀层应光滑细密，无锈点锈迹、针孔气泡和镀层剥落等缺陷。</w:t>
      </w:r>
    </w:p>
    <w:p>
      <w:pPr>
        <w:pStyle w:val="134"/>
        <w:keepNext w:val="0"/>
        <w:keepLines w:val="0"/>
        <w:pageBreakBefore w:val="0"/>
        <w:widowControl/>
        <w:kinsoku/>
        <w:wordWrap/>
        <w:overflowPunct/>
        <w:topLinePunct w:val="0"/>
        <w:autoSpaceDE/>
        <w:autoSpaceDN/>
        <w:bidi w:val="0"/>
        <w:adjustRightInd/>
        <w:snapToGrid/>
        <w:spacing w:before="0" w:after="0"/>
        <w:textAlignment w:val="auto"/>
      </w:pPr>
      <w:r>
        <w:rPr>
          <w:rFonts w:hint="eastAsia"/>
        </w:rPr>
        <w:t>塑料件表面应平整光滑、色泽均匀，无裂痕、气泡、明显缩孔和变形等缺陷。</w:t>
      </w:r>
    </w:p>
    <w:p>
      <w:pPr>
        <w:pStyle w:val="134"/>
        <w:keepNext w:val="0"/>
        <w:keepLines w:val="0"/>
        <w:pageBreakBefore w:val="0"/>
        <w:widowControl/>
        <w:kinsoku/>
        <w:wordWrap/>
        <w:overflowPunct/>
        <w:topLinePunct w:val="0"/>
        <w:autoSpaceDE/>
        <w:autoSpaceDN/>
        <w:bidi w:val="0"/>
        <w:adjustRightInd/>
        <w:snapToGrid/>
        <w:spacing w:before="0" w:after="0"/>
        <w:textAlignment w:val="auto"/>
      </w:pPr>
      <w:r>
        <w:rPr>
          <w:rFonts w:hint="eastAsia"/>
          <w:lang w:eastAsia="zh-CN"/>
        </w:rPr>
        <w:t>各种标志应清晰、牢靠。</w:t>
      </w:r>
      <w:bookmarkEnd w:id="18"/>
    </w:p>
    <w:p>
      <w:pPr>
        <w:pStyle w:val="26"/>
        <w:ind w:firstLine="420"/>
      </w:pPr>
    </w:p>
    <w:p>
      <w:pPr>
        <w:pStyle w:val="122"/>
        <w:spacing w:before="156" w:after="156"/>
      </w:pPr>
      <w:bookmarkStart w:id="19" w:name="OLE_LINK9"/>
      <w:r>
        <w:t>材料、结构和安全</w:t>
      </w:r>
      <w:bookmarkEnd w:id="19"/>
    </w:p>
    <w:p>
      <w:pPr>
        <w:pStyle w:val="26"/>
        <w:ind w:firstLine="420"/>
        <w:rPr>
          <w:rFonts w:hint="eastAsia" w:eastAsia="宋体"/>
          <w:lang w:eastAsia="zh-CN"/>
        </w:rPr>
      </w:pPr>
      <w:bookmarkStart w:id="20" w:name="OLE_LINK29"/>
      <w:r>
        <w:rPr>
          <w:rFonts w:hint="eastAsia"/>
        </w:rPr>
        <w:t>应符合</w:t>
      </w:r>
      <w:r>
        <w:t>GB 25034</w:t>
      </w:r>
      <w:bookmarkStart w:id="21" w:name="OLE_LINK16"/>
      <w:r>
        <w:rPr>
          <w:rFonts w:hint="eastAsia"/>
        </w:rPr>
        <w:t>—</w:t>
      </w:r>
      <w:bookmarkEnd w:id="21"/>
      <w:r>
        <w:t>2020</w:t>
      </w:r>
      <w:r>
        <w:rPr>
          <w:rFonts w:hint="eastAsia"/>
        </w:rPr>
        <w:t>中</w:t>
      </w:r>
      <w:r>
        <w:t>第</w:t>
      </w:r>
      <w:r>
        <w:rPr>
          <w:rFonts w:hint="eastAsia"/>
        </w:rPr>
        <w:t>5</w:t>
      </w:r>
      <w:r>
        <w:t>章</w:t>
      </w:r>
      <w:r>
        <w:rPr>
          <w:rFonts w:hint="eastAsia"/>
        </w:rPr>
        <w:t>的要求</w:t>
      </w:r>
      <w:bookmarkEnd w:id="20"/>
      <w:r>
        <w:rPr>
          <w:rFonts w:hint="eastAsia"/>
          <w:lang w:eastAsia="zh-CN"/>
        </w:rPr>
        <w:t>。</w:t>
      </w:r>
    </w:p>
    <w:p>
      <w:pPr>
        <w:pStyle w:val="122"/>
        <w:spacing w:before="156" w:after="156"/>
      </w:pPr>
      <w:r>
        <w:rPr>
          <w:rFonts w:hint="eastAsia"/>
        </w:rPr>
        <w:t>性能</w:t>
      </w:r>
    </w:p>
    <w:p>
      <w:pPr>
        <w:pStyle w:val="26"/>
        <w:ind w:firstLine="420"/>
      </w:pPr>
      <w:r>
        <w:t>应符合</w:t>
      </w:r>
      <w:r>
        <w:rPr>
          <w:rFonts w:hint="eastAsia"/>
        </w:rPr>
        <w:t>表</w:t>
      </w:r>
      <w:r>
        <w:rPr>
          <w:rFonts w:hint="eastAsia"/>
          <w:lang w:val="en-US" w:eastAsia="zh-CN"/>
        </w:rPr>
        <w:t>1</w:t>
      </w:r>
      <w:r>
        <w:rPr>
          <w:rFonts w:hint="eastAsia"/>
        </w:rPr>
        <w:t>的</w:t>
      </w:r>
      <w:r>
        <w:t>要求</w:t>
      </w:r>
      <w:r>
        <w:rPr>
          <w:rFonts w:hint="eastAsia"/>
        </w:rPr>
        <w:t>。</w:t>
      </w:r>
    </w:p>
    <w:p>
      <w:pPr>
        <w:pStyle w:val="211"/>
        <w:spacing w:before="156" w:after="156"/>
        <w:rPr>
          <w:rFonts w:hint="eastAsia"/>
        </w:rPr>
      </w:pPr>
      <w:r>
        <w:rPr>
          <w:spacing w:val="6"/>
        </w:rPr>
        <w:t>采暖炉性能要求</w:t>
      </w:r>
    </w:p>
    <w:tbl>
      <w:tblPr>
        <w:tblStyle w:val="19"/>
        <w:tblW w:w="0" w:type="auto"/>
        <w:tblInd w:w="227"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06"/>
        <w:gridCol w:w="1042"/>
        <w:gridCol w:w="1020"/>
        <w:gridCol w:w="1868"/>
        <w:gridCol w:w="446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42" w:hRule="atLeast"/>
        </w:trPr>
        <w:tc>
          <w:tcPr>
            <w:tcW w:w="706" w:type="dxa"/>
            <w:tcBorders>
              <w:bottom w:val="single" w:color="000000" w:sz="4" w:space="0"/>
              <w:right w:val="single" w:color="000000" w:sz="4" w:space="0"/>
            </w:tcBorders>
            <w:vAlign w:val="center"/>
          </w:tcPr>
          <w:p>
            <w:pPr>
              <w:pStyle w:val="269"/>
              <w:ind w:left="125" w:right="108"/>
              <w:jc w:val="center"/>
              <w:rPr>
                <w:rFonts w:hint="eastAsia"/>
                <w:sz w:val="18"/>
              </w:rPr>
            </w:pPr>
            <w:bookmarkStart w:id="22" w:name="OLE_LINK32" w:colFirst="1" w:colLast="2"/>
            <w:r>
              <w:rPr>
                <w:sz w:val="18"/>
              </w:rPr>
              <w:t>序号</w:t>
            </w:r>
          </w:p>
        </w:tc>
        <w:tc>
          <w:tcPr>
            <w:tcW w:w="3930" w:type="dxa"/>
            <w:gridSpan w:val="3"/>
            <w:tcBorders>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rFonts w:hint="eastAsia"/>
                <w:sz w:val="18"/>
              </w:rPr>
              <w:t>性能</w:t>
            </w:r>
            <w:r>
              <w:rPr>
                <w:sz w:val="18"/>
              </w:rPr>
              <w:t>项目</w:t>
            </w:r>
          </w:p>
        </w:tc>
        <w:tc>
          <w:tcPr>
            <w:tcW w:w="4462" w:type="dxa"/>
            <w:tcBorders>
              <w:left w:val="single" w:color="000000" w:sz="4" w:space="0"/>
              <w:bottom w:val="single" w:color="000000" w:sz="4" w:space="0"/>
              <w:right w:val="single" w:color="000000" w:sz="4" w:space="0"/>
            </w:tcBorders>
            <w:vAlign w:val="center"/>
          </w:tcPr>
          <w:p>
            <w:pPr>
              <w:pStyle w:val="269"/>
              <w:ind w:left="125" w:right="108"/>
              <w:jc w:val="center"/>
              <w:rPr>
                <w:rFonts w:hint="eastAsia" w:eastAsia="宋体"/>
                <w:sz w:val="18"/>
                <w:lang w:eastAsia="zh-CN"/>
              </w:rPr>
            </w:pPr>
            <w:r>
              <w:rPr>
                <w:rFonts w:hint="eastAsia"/>
                <w:sz w:val="18"/>
              </w:rPr>
              <w:t>性能</w:t>
            </w:r>
            <w:r>
              <w:rPr>
                <w:rFonts w:hint="eastAsia"/>
                <w:sz w:val="18"/>
                <w:lang w:eastAsia="zh-CN"/>
              </w:rPr>
              <w:t>要求</w:t>
            </w:r>
          </w:p>
        </w:tc>
      </w:tr>
      <w:bookmarkEnd w:id="22"/>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5" w:hRule="atLeast"/>
        </w:trPr>
        <w:tc>
          <w:tcPr>
            <w:tcW w:w="706" w:type="dxa"/>
            <w:vMerge w:val="restart"/>
            <w:tcBorders>
              <w:top w:val="single" w:color="000000" w:sz="4" w:space="0"/>
              <w:right w:val="single" w:color="000000" w:sz="4" w:space="0"/>
            </w:tcBorders>
            <w:vAlign w:val="center"/>
          </w:tcPr>
          <w:p>
            <w:pPr>
              <w:pStyle w:val="269"/>
              <w:ind w:left="125" w:right="108"/>
              <w:jc w:val="center"/>
              <w:rPr>
                <w:rFonts w:hint="eastAsia"/>
                <w:sz w:val="18"/>
              </w:rPr>
            </w:pPr>
            <w:bookmarkStart w:id="23" w:name="OLE_LINK31" w:colFirst="1" w:colLast="4"/>
            <w:bookmarkStart w:id="24" w:name="OLE_LINK30" w:colFirst="0" w:colLast="2"/>
            <w:r>
              <w:rPr>
                <w:rFonts w:hint="eastAsia"/>
                <w:sz w:val="18"/>
              </w:rPr>
              <w:t>1</w:t>
            </w:r>
          </w:p>
        </w:tc>
        <w:tc>
          <w:tcPr>
            <w:tcW w:w="1042" w:type="dxa"/>
            <w:vMerge w:val="restart"/>
            <w:tcBorders>
              <w:top w:val="single" w:color="000000" w:sz="4" w:space="0"/>
              <w:left w:val="single" w:color="000000" w:sz="4" w:space="0"/>
              <w:right w:val="single" w:color="000000" w:sz="4" w:space="0"/>
            </w:tcBorders>
            <w:vAlign w:val="center"/>
          </w:tcPr>
          <w:p>
            <w:pPr>
              <w:pStyle w:val="269"/>
              <w:ind w:left="125" w:right="108"/>
              <w:jc w:val="center"/>
              <w:rPr>
                <w:rFonts w:hint="eastAsia"/>
                <w:sz w:val="18"/>
              </w:rPr>
            </w:pPr>
          </w:p>
          <w:p>
            <w:pPr>
              <w:pStyle w:val="269"/>
              <w:ind w:left="125" w:right="108"/>
              <w:jc w:val="center"/>
              <w:rPr>
                <w:rFonts w:hint="eastAsia"/>
                <w:sz w:val="18"/>
              </w:rPr>
            </w:pPr>
            <w:r>
              <w:rPr>
                <w:sz w:val="18"/>
              </w:rPr>
              <w:t>热效率/%</w:t>
            </w:r>
          </w:p>
        </w:tc>
        <w:tc>
          <w:tcPr>
            <w:tcW w:w="1020" w:type="dxa"/>
            <w:vMerge w:val="restart"/>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eastAsia="宋体"/>
                <w:sz w:val="18"/>
                <w:lang w:eastAsia="zh-CN"/>
              </w:rPr>
            </w:pPr>
            <w:r>
              <w:rPr>
                <w:rFonts w:hint="eastAsia"/>
                <w:sz w:val="18"/>
                <w:lang w:eastAsia="zh-CN"/>
              </w:rPr>
              <w:t>非冷凝炉</w:t>
            </w:r>
          </w:p>
        </w:tc>
        <w:tc>
          <w:tcPr>
            <w:tcW w:w="1868"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热水</w:t>
            </w:r>
            <w:bookmarkStart w:id="25" w:name="OLE_LINK17"/>
            <w:r>
              <w:rPr>
                <w:i/>
                <w:iCs/>
                <w:sz w:val="18"/>
              </w:rPr>
              <w:t>η</w:t>
            </w:r>
            <w:r>
              <w:rPr>
                <w:sz w:val="18"/>
                <w:vertAlign w:val="subscript"/>
              </w:rPr>
              <w:t>1</w:t>
            </w:r>
            <w:bookmarkEnd w:id="25"/>
          </w:p>
        </w:tc>
        <w:tc>
          <w:tcPr>
            <w:tcW w:w="4462"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≥90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5" w:hRule="atLeast"/>
        </w:trPr>
        <w:tc>
          <w:tcPr>
            <w:tcW w:w="706" w:type="dxa"/>
            <w:vMerge w:val="continue"/>
            <w:tcBorders>
              <w:right w:val="single" w:color="000000" w:sz="4" w:space="0"/>
            </w:tcBorders>
            <w:vAlign w:val="center"/>
          </w:tcPr>
          <w:p>
            <w:pPr>
              <w:pStyle w:val="269"/>
              <w:ind w:left="125" w:right="108"/>
              <w:jc w:val="center"/>
              <w:rPr>
                <w:rFonts w:hint="eastAsia"/>
                <w:sz w:val="18"/>
              </w:rPr>
            </w:pPr>
          </w:p>
        </w:tc>
        <w:tc>
          <w:tcPr>
            <w:tcW w:w="1042" w:type="dxa"/>
            <w:vMerge w:val="continue"/>
            <w:tcBorders>
              <w:left w:val="single" w:color="000000" w:sz="4" w:space="0"/>
              <w:right w:val="single" w:color="000000" w:sz="4" w:space="0"/>
            </w:tcBorders>
            <w:vAlign w:val="center"/>
          </w:tcPr>
          <w:p>
            <w:pPr>
              <w:pStyle w:val="269"/>
              <w:ind w:left="125" w:right="108"/>
              <w:jc w:val="center"/>
              <w:rPr>
                <w:rFonts w:hint="eastAsia"/>
                <w:sz w:val="18"/>
              </w:rPr>
            </w:pPr>
          </w:p>
        </w:tc>
        <w:tc>
          <w:tcPr>
            <w:tcW w:w="1020" w:type="dxa"/>
            <w:vMerge w:val="continue"/>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sz w:val="18"/>
              </w:rPr>
            </w:pPr>
          </w:p>
        </w:tc>
        <w:tc>
          <w:tcPr>
            <w:tcW w:w="1868"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热水</w:t>
            </w:r>
            <w:r>
              <w:rPr>
                <w:i/>
                <w:iCs/>
                <w:sz w:val="18"/>
              </w:rPr>
              <w:t>η</w:t>
            </w:r>
            <w:r>
              <w:rPr>
                <w:rFonts w:hint="eastAsia"/>
                <w:sz w:val="18"/>
                <w:vertAlign w:val="subscript"/>
              </w:rPr>
              <w:t>2</w:t>
            </w:r>
          </w:p>
        </w:tc>
        <w:tc>
          <w:tcPr>
            <w:tcW w:w="4462"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w:t>
            </w:r>
            <w:r>
              <w:rPr>
                <w:rFonts w:hint="eastAsia"/>
                <w:sz w:val="18"/>
              </w:rPr>
              <w:t>87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8" w:hRule="atLeast"/>
        </w:trPr>
        <w:tc>
          <w:tcPr>
            <w:tcW w:w="706" w:type="dxa"/>
            <w:vMerge w:val="continue"/>
            <w:tcBorders>
              <w:right w:val="single" w:color="000000" w:sz="4" w:space="0"/>
            </w:tcBorders>
            <w:vAlign w:val="center"/>
          </w:tcPr>
          <w:p>
            <w:pPr>
              <w:pStyle w:val="269"/>
              <w:ind w:left="125" w:right="108"/>
              <w:jc w:val="center"/>
              <w:rPr>
                <w:rFonts w:hint="eastAsia"/>
                <w:sz w:val="18"/>
              </w:rPr>
            </w:pPr>
          </w:p>
        </w:tc>
        <w:tc>
          <w:tcPr>
            <w:tcW w:w="1042" w:type="dxa"/>
            <w:vMerge w:val="continue"/>
            <w:tcBorders>
              <w:left w:val="single" w:color="000000" w:sz="4" w:space="0"/>
              <w:right w:val="single" w:color="000000" w:sz="4" w:space="0"/>
            </w:tcBorders>
            <w:vAlign w:val="center"/>
          </w:tcPr>
          <w:p>
            <w:pPr>
              <w:pStyle w:val="269"/>
              <w:ind w:left="125" w:right="108"/>
              <w:jc w:val="center"/>
              <w:rPr>
                <w:rFonts w:hint="eastAsia"/>
                <w:sz w:val="18"/>
              </w:rPr>
            </w:pPr>
          </w:p>
        </w:tc>
        <w:tc>
          <w:tcPr>
            <w:tcW w:w="1020" w:type="dxa"/>
            <w:vMerge w:val="continue"/>
            <w:tcBorders>
              <w:top w:val="nil"/>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p>
        </w:tc>
        <w:tc>
          <w:tcPr>
            <w:tcW w:w="1868"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供暖</w:t>
            </w:r>
            <w:r>
              <w:rPr>
                <w:i/>
                <w:iCs/>
                <w:sz w:val="18"/>
              </w:rPr>
              <w:t>η</w:t>
            </w:r>
            <w:r>
              <w:rPr>
                <w:sz w:val="18"/>
                <w:vertAlign w:val="subscript"/>
              </w:rPr>
              <w:t>1</w:t>
            </w:r>
          </w:p>
        </w:tc>
        <w:tc>
          <w:tcPr>
            <w:tcW w:w="4462"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≥91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0" w:hRule="atLeast"/>
        </w:trPr>
        <w:tc>
          <w:tcPr>
            <w:tcW w:w="706" w:type="dxa"/>
            <w:vMerge w:val="continue"/>
            <w:tcBorders>
              <w:right w:val="single" w:color="000000" w:sz="4" w:space="0"/>
            </w:tcBorders>
            <w:vAlign w:val="center"/>
          </w:tcPr>
          <w:p>
            <w:pPr>
              <w:pStyle w:val="269"/>
              <w:ind w:left="125" w:right="108"/>
              <w:jc w:val="center"/>
              <w:rPr>
                <w:rFonts w:hint="eastAsia"/>
                <w:sz w:val="18"/>
              </w:rPr>
            </w:pPr>
          </w:p>
        </w:tc>
        <w:tc>
          <w:tcPr>
            <w:tcW w:w="1042" w:type="dxa"/>
            <w:vMerge w:val="continue"/>
            <w:tcBorders>
              <w:left w:val="single" w:color="000000" w:sz="4" w:space="0"/>
              <w:right w:val="single" w:color="000000" w:sz="4" w:space="0"/>
            </w:tcBorders>
            <w:vAlign w:val="center"/>
          </w:tcPr>
          <w:p>
            <w:pPr>
              <w:pStyle w:val="269"/>
              <w:ind w:left="125" w:right="108"/>
              <w:jc w:val="center"/>
              <w:rPr>
                <w:rFonts w:hint="eastAsia"/>
                <w:sz w:val="18"/>
              </w:rPr>
            </w:pPr>
          </w:p>
        </w:tc>
        <w:tc>
          <w:tcPr>
            <w:tcW w:w="1020" w:type="dxa"/>
            <w:vMerge w:val="continue"/>
            <w:tcBorders>
              <w:top w:val="nil"/>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p>
        </w:tc>
        <w:tc>
          <w:tcPr>
            <w:tcW w:w="1868"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供暖</w:t>
            </w:r>
            <w:r>
              <w:rPr>
                <w:i/>
                <w:iCs/>
                <w:sz w:val="18"/>
              </w:rPr>
              <w:t>η</w:t>
            </w:r>
            <w:r>
              <w:rPr>
                <w:rFonts w:hint="eastAsia"/>
                <w:sz w:val="18"/>
                <w:vertAlign w:val="subscript"/>
              </w:rPr>
              <w:t>2</w:t>
            </w:r>
          </w:p>
        </w:tc>
        <w:tc>
          <w:tcPr>
            <w:tcW w:w="4462"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color w:val="000000" w:themeColor="text1"/>
                <w:sz w:val="18"/>
                <w14:textFill>
                  <w14:solidFill>
                    <w14:schemeClr w14:val="tx1"/>
                  </w14:solidFill>
                </w14:textFill>
              </w:rPr>
            </w:pPr>
            <w:r>
              <w:rPr>
                <w:color w:val="000000" w:themeColor="text1"/>
                <w:sz w:val="18"/>
                <w14:textFill>
                  <w14:solidFill>
                    <w14:schemeClr w14:val="tx1"/>
                  </w14:solidFill>
                </w14:textFill>
              </w:rPr>
              <w:t>≥86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0" w:hRule="atLeast"/>
        </w:trPr>
        <w:tc>
          <w:tcPr>
            <w:tcW w:w="706" w:type="dxa"/>
            <w:vMerge w:val="continue"/>
            <w:tcBorders>
              <w:right w:val="single" w:color="000000" w:sz="4" w:space="0"/>
            </w:tcBorders>
            <w:vAlign w:val="center"/>
          </w:tcPr>
          <w:p>
            <w:pPr>
              <w:pStyle w:val="269"/>
              <w:ind w:left="125" w:right="108"/>
              <w:jc w:val="center"/>
              <w:rPr>
                <w:rFonts w:hint="eastAsia"/>
                <w:sz w:val="18"/>
              </w:rPr>
            </w:pPr>
          </w:p>
        </w:tc>
        <w:tc>
          <w:tcPr>
            <w:tcW w:w="1042" w:type="dxa"/>
            <w:vMerge w:val="continue"/>
            <w:tcBorders>
              <w:left w:val="single" w:color="000000" w:sz="4" w:space="0"/>
              <w:right w:val="single" w:color="000000" w:sz="4" w:space="0"/>
            </w:tcBorders>
            <w:vAlign w:val="center"/>
          </w:tcPr>
          <w:p>
            <w:pPr>
              <w:pStyle w:val="269"/>
              <w:ind w:left="125" w:right="108"/>
              <w:jc w:val="center"/>
              <w:rPr>
                <w:rFonts w:hint="eastAsia"/>
                <w:sz w:val="18"/>
              </w:rPr>
            </w:pPr>
          </w:p>
        </w:tc>
        <w:tc>
          <w:tcPr>
            <w:tcW w:w="1020" w:type="dxa"/>
            <w:vMerge w:val="restart"/>
            <w:tcBorders>
              <w:top w:val="single" w:color="000000" w:sz="4" w:space="0"/>
              <w:left w:val="single" w:color="000000" w:sz="4" w:space="0"/>
              <w:right w:val="single" w:color="000000" w:sz="4" w:space="0"/>
            </w:tcBorders>
            <w:vAlign w:val="center"/>
          </w:tcPr>
          <w:p>
            <w:pPr>
              <w:pStyle w:val="269"/>
              <w:ind w:left="125" w:right="108"/>
              <w:jc w:val="center"/>
              <w:rPr>
                <w:rFonts w:hint="eastAsia"/>
                <w:sz w:val="18"/>
              </w:rPr>
            </w:pPr>
            <w:bookmarkStart w:id="26" w:name="OLE_LINK19"/>
            <w:r>
              <w:rPr>
                <w:sz w:val="18"/>
              </w:rPr>
              <w:t>冷凝</w:t>
            </w:r>
            <w:bookmarkEnd w:id="26"/>
            <w:r>
              <w:rPr>
                <w:sz w:val="18"/>
              </w:rPr>
              <w:t>炉</w:t>
            </w:r>
          </w:p>
        </w:tc>
        <w:tc>
          <w:tcPr>
            <w:tcW w:w="1868"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热水</w:t>
            </w:r>
            <w:r>
              <w:rPr>
                <w:i/>
                <w:iCs/>
                <w:sz w:val="18"/>
              </w:rPr>
              <w:t>η</w:t>
            </w:r>
            <w:r>
              <w:rPr>
                <w:sz w:val="18"/>
                <w:vertAlign w:val="subscript"/>
              </w:rPr>
              <w:t>1</w:t>
            </w:r>
          </w:p>
        </w:tc>
        <w:tc>
          <w:tcPr>
            <w:tcW w:w="4462"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eastAsia="宋体"/>
                <w:color w:val="000000" w:themeColor="text1"/>
                <w:sz w:val="18"/>
                <w:lang w:eastAsia="zh-CN"/>
                <w14:textFill>
                  <w14:solidFill>
                    <w14:schemeClr w14:val="tx1"/>
                  </w14:solidFill>
                </w14:textFill>
              </w:rPr>
            </w:pPr>
            <w:r>
              <w:rPr>
                <w:color w:val="000000" w:themeColor="text1"/>
                <w:sz w:val="18"/>
                <w14:textFill>
                  <w14:solidFill>
                    <w14:schemeClr w14:val="tx1"/>
                  </w14:solidFill>
                </w14:textFill>
              </w:rPr>
              <w:t>≥</w:t>
            </w:r>
            <w:r>
              <w:rPr>
                <w:rFonts w:hint="eastAsia"/>
                <w:color w:val="000000" w:themeColor="text1"/>
                <w:sz w:val="18"/>
                <w14:textFill>
                  <w14:solidFill>
                    <w14:schemeClr w14:val="tx1"/>
                  </w14:solidFill>
                </w14:textFill>
              </w:rPr>
              <w:t>9</w:t>
            </w:r>
            <w:r>
              <w:rPr>
                <w:rFonts w:hint="eastAsia"/>
                <w:color w:val="000000" w:themeColor="text1"/>
                <w:sz w:val="18"/>
                <w:lang w:val="en-US" w:eastAsia="zh-CN"/>
                <w14:textFill>
                  <w14:solidFill>
                    <w14:schemeClr w14:val="tx1"/>
                  </w14:solidFill>
                </w14:textFill>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0" w:hRule="atLeast"/>
        </w:trPr>
        <w:tc>
          <w:tcPr>
            <w:tcW w:w="706" w:type="dxa"/>
            <w:vMerge w:val="continue"/>
            <w:tcBorders>
              <w:right w:val="single" w:color="000000" w:sz="4" w:space="0"/>
            </w:tcBorders>
            <w:vAlign w:val="center"/>
          </w:tcPr>
          <w:p>
            <w:pPr>
              <w:pStyle w:val="269"/>
              <w:ind w:left="125" w:right="108"/>
              <w:jc w:val="center"/>
              <w:rPr>
                <w:rFonts w:hint="eastAsia"/>
                <w:sz w:val="18"/>
              </w:rPr>
            </w:pPr>
          </w:p>
        </w:tc>
        <w:tc>
          <w:tcPr>
            <w:tcW w:w="1042" w:type="dxa"/>
            <w:vMerge w:val="continue"/>
            <w:tcBorders>
              <w:left w:val="single" w:color="000000" w:sz="4" w:space="0"/>
              <w:right w:val="single" w:color="000000" w:sz="4" w:space="0"/>
            </w:tcBorders>
            <w:vAlign w:val="center"/>
          </w:tcPr>
          <w:p>
            <w:pPr>
              <w:pStyle w:val="269"/>
              <w:ind w:left="125" w:right="108"/>
              <w:jc w:val="center"/>
              <w:rPr>
                <w:rFonts w:hint="eastAsia"/>
                <w:sz w:val="18"/>
              </w:rPr>
            </w:pPr>
          </w:p>
        </w:tc>
        <w:tc>
          <w:tcPr>
            <w:tcW w:w="1020" w:type="dxa"/>
            <w:vMerge w:val="continue"/>
            <w:tcBorders>
              <w:left w:val="single" w:color="000000" w:sz="4" w:space="0"/>
              <w:right w:val="single" w:color="000000" w:sz="4" w:space="0"/>
            </w:tcBorders>
            <w:vAlign w:val="center"/>
          </w:tcPr>
          <w:p>
            <w:pPr>
              <w:pStyle w:val="269"/>
              <w:ind w:left="125" w:right="108"/>
              <w:jc w:val="center"/>
              <w:rPr>
                <w:sz w:val="18"/>
              </w:rPr>
            </w:pPr>
          </w:p>
        </w:tc>
        <w:tc>
          <w:tcPr>
            <w:tcW w:w="1868"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热水</w:t>
            </w:r>
            <w:r>
              <w:rPr>
                <w:i/>
                <w:iCs/>
                <w:sz w:val="18"/>
              </w:rPr>
              <w:t>η</w:t>
            </w:r>
            <w:r>
              <w:rPr>
                <w:rFonts w:hint="eastAsia"/>
                <w:sz w:val="18"/>
                <w:vertAlign w:val="subscript"/>
              </w:rPr>
              <w:t>2</w:t>
            </w:r>
          </w:p>
        </w:tc>
        <w:tc>
          <w:tcPr>
            <w:tcW w:w="4462"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color w:val="000000" w:themeColor="text1"/>
                <w:sz w:val="18"/>
                <w14:textFill>
                  <w14:solidFill>
                    <w14:schemeClr w14:val="tx1"/>
                  </w14:solidFill>
                </w14:textFill>
              </w:rPr>
            </w:pPr>
            <w:r>
              <w:rPr>
                <w:color w:val="000000" w:themeColor="text1"/>
                <w:sz w:val="18"/>
                <w14:textFill>
                  <w14:solidFill>
                    <w14:schemeClr w14:val="tx1"/>
                  </w14:solidFill>
                </w14:textFill>
              </w:rPr>
              <w:t>≥</w:t>
            </w:r>
            <w:r>
              <w:rPr>
                <w:rFonts w:hint="eastAsia"/>
                <w:color w:val="000000" w:themeColor="text1"/>
                <w:sz w:val="18"/>
                <w14:textFill>
                  <w14:solidFill>
                    <w14:schemeClr w14:val="tx1"/>
                  </w14:solidFill>
                </w14:textFill>
              </w:rPr>
              <w:t>96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8" w:hRule="atLeast"/>
        </w:trPr>
        <w:tc>
          <w:tcPr>
            <w:tcW w:w="706" w:type="dxa"/>
            <w:vMerge w:val="continue"/>
            <w:tcBorders>
              <w:right w:val="single" w:color="000000" w:sz="4" w:space="0"/>
            </w:tcBorders>
            <w:vAlign w:val="center"/>
          </w:tcPr>
          <w:p>
            <w:pPr>
              <w:pStyle w:val="269"/>
              <w:ind w:left="125" w:right="108"/>
              <w:jc w:val="center"/>
              <w:rPr>
                <w:rFonts w:hint="eastAsia"/>
                <w:sz w:val="18"/>
              </w:rPr>
            </w:pPr>
          </w:p>
        </w:tc>
        <w:tc>
          <w:tcPr>
            <w:tcW w:w="1042" w:type="dxa"/>
            <w:vMerge w:val="continue"/>
            <w:tcBorders>
              <w:left w:val="single" w:color="000000" w:sz="4" w:space="0"/>
              <w:right w:val="single" w:color="000000" w:sz="4" w:space="0"/>
            </w:tcBorders>
            <w:vAlign w:val="center"/>
          </w:tcPr>
          <w:p>
            <w:pPr>
              <w:pStyle w:val="269"/>
              <w:ind w:left="125" w:right="108"/>
              <w:jc w:val="center"/>
              <w:rPr>
                <w:rFonts w:hint="eastAsia"/>
                <w:sz w:val="18"/>
              </w:rPr>
            </w:pPr>
          </w:p>
        </w:tc>
        <w:tc>
          <w:tcPr>
            <w:tcW w:w="1020" w:type="dxa"/>
            <w:vMerge w:val="continue"/>
            <w:tcBorders>
              <w:left w:val="single" w:color="000000" w:sz="4" w:space="0"/>
              <w:right w:val="single" w:color="000000" w:sz="4" w:space="0"/>
            </w:tcBorders>
            <w:vAlign w:val="center"/>
          </w:tcPr>
          <w:p>
            <w:pPr>
              <w:pStyle w:val="269"/>
              <w:ind w:left="125" w:right="108"/>
              <w:jc w:val="center"/>
              <w:rPr>
                <w:rFonts w:hint="eastAsia"/>
                <w:sz w:val="18"/>
              </w:rPr>
            </w:pPr>
          </w:p>
        </w:tc>
        <w:tc>
          <w:tcPr>
            <w:tcW w:w="1868"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供暖</w:t>
            </w:r>
            <w:r>
              <w:rPr>
                <w:i/>
                <w:iCs/>
                <w:sz w:val="18"/>
              </w:rPr>
              <w:t>η</w:t>
            </w:r>
            <w:r>
              <w:rPr>
                <w:sz w:val="18"/>
                <w:vertAlign w:val="subscript"/>
              </w:rPr>
              <w:t>1</w:t>
            </w:r>
          </w:p>
        </w:tc>
        <w:tc>
          <w:tcPr>
            <w:tcW w:w="4462"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eastAsia="宋体"/>
                <w:color w:val="000000" w:themeColor="text1"/>
                <w:sz w:val="18"/>
                <w:lang w:eastAsia="zh-CN"/>
                <w14:textFill>
                  <w14:solidFill>
                    <w14:schemeClr w14:val="tx1"/>
                  </w14:solidFill>
                </w14:textFill>
              </w:rPr>
            </w:pPr>
            <w:r>
              <w:rPr>
                <w:color w:val="000000" w:themeColor="text1"/>
                <w:sz w:val="18"/>
                <w14:textFill>
                  <w14:solidFill>
                    <w14:schemeClr w14:val="tx1"/>
                  </w14:solidFill>
                </w14:textFill>
              </w:rPr>
              <w:t>≥10</w:t>
            </w:r>
            <w:r>
              <w:rPr>
                <w:rFonts w:hint="eastAsia"/>
                <w:color w:val="000000" w:themeColor="text1"/>
                <w:sz w:val="18"/>
                <w:lang w:val="en-US" w:eastAsia="zh-CN"/>
                <w14:textFill>
                  <w14:solidFill>
                    <w14:schemeClr w14:val="tx1"/>
                  </w14:solidFill>
                </w14:textFill>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8" w:hRule="atLeast"/>
        </w:trPr>
        <w:tc>
          <w:tcPr>
            <w:tcW w:w="706" w:type="dxa"/>
            <w:vMerge w:val="continue"/>
            <w:tcBorders>
              <w:bottom w:val="single" w:color="auto" w:sz="4" w:space="0"/>
              <w:right w:val="single" w:color="000000" w:sz="4" w:space="0"/>
            </w:tcBorders>
            <w:vAlign w:val="center"/>
          </w:tcPr>
          <w:p>
            <w:pPr>
              <w:pStyle w:val="269"/>
              <w:ind w:left="125" w:right="108"/>
              <w:jc w:val="center"/>
              <w:rPr>
                <w:rFonts w:hint="eastAsia"/>
                <w:sz w:val="18"/>
              </w:rPr>
            </w:pPr>
          </w:p>
        </w:tc>
        <w:tc>
          <w:tcPr>
            <w:tcW w:w="1042" w:type="dxa"/>
            <w:vMerge w:val="continue"/>
            <w:tcBorders>
              <w:left w:val="single" w:color="000000" w:sz="4" w:space="0"/>
              <w:bottom w:val="single" w:color="auto" w:sz="4" w:space="0"/>
              <w:right w:val="single" w:color="000000" w:sz="4" w:space="0"/>
            </w:tcBorders>
            <w:vAlign w:val="center"/>
          </w:tcPr>
          <w:p>
            <w:pPr>
              <w:pStyle w:val="269"/>
              <w:ind w:left="125" w:right="108"/>
              <w:jc w:val="center"/>
              <w:rPr>
                <w:rFonts w:hint="eastAsia"/>
                <w:sz w:val="18"/>
              </w:rPr>
            </w:pPr>
          </w:p>
        </w:tc>
        <w:tc>
          <w:tcPr>
            <w:tcW w:w="1020" w:type="dxa"/>
            <w:vMerge w:val="continue"/>
            <w:tcBorders>
              <w:left w:val="single" w:color="000000" w:sz="4" w:space="0"/>
              <w:bottom w:val="single" w:color="auto" w:sz="4" w:space="0"/>
              <w:right w:val="single" w:color="000000" w:sz="4" w:space="0"/>
            </w:tcBorders>
            <w:vAlign w:val="center"/>
          </w:tcPr>
          <w:p>
            <w:pPr>
              <w:pStyle w:val="269"/>
              <w:ind w:left="125" w:right="108"/>
              <w:jc w:val="center"/>
              <w:rPr>
                <w:rFonts w:hint="eastAsia"/>
                <w:sz w:val="18"/>
              </w:rPr>
            </w:pPr>
          </w:p>
        </w:tc>
        <w:tc>
          <w:tcPr>
            <w:tcW w:w="1868" w:type="dxa"/>
            <w:tcBorders>
              <w:top w:val="single" w:color="000000" w:sz="4" w:space="0"/>
              <w:left w:val="single" w:color="000000" w:sz="4" w:space="0"/>
              <w:bottom w:val="single" w:color="auto" w:sz="4" w:space="0"/>
              <w:right w:val="single" w:color="000000" w:sz="4" w:space="0"/>
            </w:tcBorders>
            <w:vAlign w:val="center"/>
          </w:tcPr>
          <w:p>
            <w:pPr>
              <w:pStyle w:val="269"/>
              <w:ind w:left="125" w:right="108"/>
              <w:jc w:val="center"/>
              <w:rPr>
                <w:rFonts w:hint="eastAsia"/>
                <w:sz w:val="18"/>
              </w:rPr>
            </w:pPr>
            <w:r>
              <w:rPr>
                <w:sz w:val="18"/>
              </w:rPr>
              <w:t>供暖</w:t>
            </w:r>
            <w:r>
              <w:rPr>
                <w:i/>
                <w:iCs/>
                <w:sz w:val="18"/>
              </w:rPr>
              <w:t>η</w:t>
            </w:r>
            <w:r>
              <w:rPr>
                <w:rFonts w:hint="eastAsia"/>
                <w:sz w:val="18"/>
                <w:vertAlign w:val="subscript"/>
              </w:rPr>
              <w:t>2</w:t>
            </w:r>
          </w:p>
        </w:tc>
        <w:tc>
          <w:tcPr>
            <w:tcW w:w="4462" w:type="dxa"/>
            <w:tcBorders>
              <w:top w:val="single" w:color="000000" w:sz="4" w:space="0"/>
              <w:left w:val="single" w:color="000000" w:sz="4" w:space="0"/>
              <w:bottom w:val="single" w:color="auto" w:sz="4" w:space="0"/>
              <w:right w:val="single" w:color="000000" w:sz="4" w:space="0"/>
            </w:tcBorders>
            <w:vAlign w:val="center"/>
          </w:tcPr>
          <w:p>
            <w:pPr>
              <w:pStyle w:val="269"/>
              <w:ind w:left="125" w:right="108"/>
              <w:jc w:val="center"/>
              <w:rPr>
                <w:rFonts w:hint="default" w:eastAsia="宋体"/>
                <w:color w:val="000000" w:themeColor="text1"/>
                <w:sz w:val="18"/>
                <w:lang w:val="en-US" w:eastAsia="zh-CN"/>
                <w14:textFill>
                  <w14:solidFill>
                    <w14:schemeClr w14:val="tx1"/>
                  </w14:solidFill>
                </w14:textFill>
              </w:rPr>
            </w:pPr>
            <w:r>
              <w:rPr>
                <w:color w:val="000000" w:themeColor="text1"/>
                <w:sz w:val="18"/>
                <w14:textFill>
                  <w14:solidFill>
                    <w14:schemeClr w14:val="tx1"/>
                  </w14:solidFill>
                </w14:textFill>
              </w:rPr>
              <w:t>≥</w:t>
            </w:r>
            <w:r>
              <w:rPr>
                <w:rFonts w:hint="eastAsia"/>
                <w:color w:val="000000" w:themeColor="text1"/>
                <w:sz w:val="18"/>
                <w:lang w:val="en-US" w:eastAsia="zh-CN"/>
                <w14:textFill>
                  <w14:solidFill>
                    <w14:schemeClr w14:val="tx1"/>
                  </w14:solidFill>
                </w14:textFill>
              </w:rPr>
              <w:t>98</w:t>
            </w:r>
          </w:p>
        </w:tc>
      </w:tr>
      <w:bookmarkEnd w:id="23"/>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8" w:hRule="atLeast"/>
        </w:trPr>
        <w:tc>
          <w:tcPr>
            <w:tcW w:w="706" w:type="dxa"/>
            <w:vMerge w:val="restart"/>
            <w:tcBorders>
              <w:top w:val="single" w:color="auto" w:sz="4" w:space="0"/>
              <w:right w:val="single" w:color="000000" w:sz="4" w:space="0"/>
            </w:tcBorders>
            <w:vAlign w:val="center"/>
          </w:tcPr>
          <w:p>
            <w:pPr>
              <w:pStyle w:val="269"/>
              <w:ind w:left="125" w:right="108"/>
              <w:jc w:val="center"/>
              <w:rPr>
                <w:rFonts w:hint="eastAsia" w:eastAsia="宋体"/>
                <w:sz w:val="18"/>
                <w:lang w:val="en-US" w:eastAsia="zh-CN"/>
              </w:rPr>
            </w:pPr>
            <w:bookmarkStart w:id="27" w:name="OLE_LINK33" w:colFirst="1" w:colLast="3"/>
            <w:r>
              <w:rPr>
                <w:rFonts w:hint="eastAsia"/>
                <w:sz w:val="18"/>
                <w:lang w:val="en-US" w:eastAsia="zh-CN"/>
              </w:rPr>
              <w:t>2</w:t>
            </w:r>
          </w:p>
        </w:tc>
        <w:tc>
          <w:tcPr>
            <w:tcW w:w="1042" w:type="dxa"/>
            <w:vMerge w:val="restart"/>
            <w:tcBorders>
              <w:top w:val="single" w:color="auto" w:sz="4" w:space="0"/>
              <w:left w:val="single" w:color="000000" w:sz="4" w:space="0"/>
              <w:right w:val="single" w:color="000000" w:sz="4" w:space="0"/>
            </w:tcBorders>
            <w:vAlign w:val="center"/>
          </w:tcPr>
          <w:p>
            <w:pPr>
              <w:pStyle w:val="269"/>
              <w:ind w:left="125" w:right="108"/>
              <w:jc w:val="center"/>
              <w:rPr>
                <w:rFonts w:hint="eastAsia"/>
                <w:sz w:val="18"/>
              </w:rPr>
            </w:pPr>
            <w:r>
              <w:rPr>
                <w:sz w:val="18"/>
              </w:rPr>
              <w:t>CO含量/%</w:t>
            </w:r>
          </w:p>
        </w:tc>
        <w:tc>
          <w:tcPr>
            <w:tcW w:w="2888" w:type="dxa"/>
            <w:gridSpan w:val="2"/>
            <w:tcBorders>
              <w:top w:val="single" w:color="auto" w:sz="4" w:space="0"/>
              <w:left w:val="single" w:color="000000" w:sz="4" w:space="0"/>
              <w:bottom w:val="single" w:color="auto" w:sz="4" w:space="0"/>
              <w:right w:val="single" w:color="000000" w:sz="4" w:space="0"/>
            </w:tcBorders>
            <w:vAlign w:val="center"/>
          </w:tcPr>
          <w:p>
            <w:pPr>
              <w:pStyle w:val="269"/>
              <w:ind w:left="125" w:right="108"/>
              <w:jc w:val="center"/>
              <w:rPr>
                <w:sz w:val="18"/>
              </w:rPr>
            </w:pPr>
            <w:r>
              <w:rPr>
                <w:sz w:val="18"/>
              </w:rPr>
              <w:t>极限热输入时</w:t>
            </w:r>
          </w:p>
        </w:tc>
        <w:tc>
          <w:tcPr>
            <w:tcW w:w="4462" w:type="dxa"/>
            <w:tcBorders>
              <w:top w:val="single" w:color="auto" w:sz="4" w:space="0"/>
              <w:left w:val="single" w:color="000000" w:sz="4" w:space="0"/>
              <w:bottom w:val="single" w:color="000000" w:sz="4" w:space="0"/>
              <w:right w:val="single" w:color="000000" w:sz="4" w:space="0"/>
            </w:tcBorders>
            <w:vAlign w:val="center"/>
          </w:tcPr>
          <w:p>
            <w:pPr>
              <w:pStyle w:val="269"/>
              <w:ind w:left="125" w:leftChars="0" w:right="108" w:rightChars="0"/>
              <w:jc w:val="center"/>
              <w:rPr>
                <w:rFonts w:hint="eastAsia" w:ascii="宋体" w:hAnsi="宋体" w:eastAsia="宋体" w:cs="宋体"/>
                <w:kern w:val="2"/>
                <w:sz w:val="18"/>
                <w:szCs w:val="22"/>
                <w:lang w:val="en-US" w:eastAsia="zh-CN" w:bidi="ar-SA"/>
              </w:rPr>
            </w:pPr>
            <w:r>
              <w:rPr>
                <w:sz w:val="18"/>
              </w:rPr>
              <w:t>≤0.03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8" w:hRule="atLeast"/>
        </w:trPr>
        <w:tc>
          <w:tcPr>
            <w:tcW w:w="706" w:type="dxa"/>
            <w:vMerge w:val="continue"/>
            <w:tcBorders>
              <w:bottom w:val="single" w:color="000000" w:sz="4" w:space="0"/>
              <w:right w:val="single" w:color="000000" w:sz="4" w:space="0"/>
            </w:tcBorders>
            <w:vAlign w:val="center"/>
          </w:tcPr>
          <w:p>
            <w:pPr>
              <w:pStyle w:val="269"/>
              <w:ind w:left="125" w:right="108"/>
              <w:jc w:val="center"/>
              <w:rPr>
                <w:rFonts w:hint="eastAsia"/>
                <w:sz w:val="18"/>
              </w:rPr>
            </w:pPr>
          </w:p>
        </w:tc>
        <w:tc>
          <w:tcPr>
            <w:tcW w:w="1042" w:type="dxa"/>
            <w:vMerge w:val="continue"/>
            <w:tcBorders>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p>
        </w:tc>
        <w:tc>
          <w:tcPr>
            <w:tcW w:w="2888" w:type="dxa"/>
            <w:gridSpan w:val="2"/>
            <w:tcBorders>
              <w:top w:val="single" w:color="auto" w:sz="4" w:space="0"/>
              <w:left w:val="single" w:color="000000" w:sz="4" w:space="0"/>
              <w:bottom w:val="single" w:color="000000" w:sz="4" w:space="0"/>
              <w:right w:val="single" w:color="000000" w:sz="4" w:space="0"/>
            </w:tcBorders>
            <w:vAlign w:val="center"/>
          </w:tcPr>
          <w:p>
            <w:pPr>
              <w:pStyle w:val="269"/>
              <w:ind w:left="125" w:right="108"/>
              <w:jc w:val="center"/>
              <w:rPr>
                <w:sz w:val="18"/>
              </w:rPr>
            </w:pPr>
            <w:r>
              <w:rPr>
                <w:rFonts w:hint="eastAsia"/>
                <w:sz w:val="18"/>
              </w:rPr>
              <w:t>不完全燃烧界限气工况</w:t>
            </w:r>
            <w:r>
              <w:rPr>
                <w:sz w:val="18"/>
              </w:rPr>
              <w:t>时</w:t>
            </w:r>
          </w:p>
        </w:tc>
        <w:tc>
          <w:tcPr>
            <w:tcW w:w="4462" w:type="dxa"/>
            <w:tcBorders>
              <w:top w:val="single" w:color="000000" w:sz="4" w:space="0"/>
              <w:left w:val="single" w:color="000000" w:sz="4" w:space="0"/>
              <w:bottom w:val="single" w:color="000000" w:sz="4" w:space="0"/>
              <w:right w:val="single" w:color="000000" w:sz="4" w:space="0"/>
            </w:tcBorders>
            <w:vAlign w:val="center"/>
          </w:tcPr>
          <w:p>
            <w:pPr>
              <w:pStyle w:val="269"/>
              <w:ind w:left="125" w:leftChars="0" w:right="108" w:rightChars="0"/>
              <w:jc w:val="center"/>
              <w:rPr>
                <w:rFonts w:hint="eastAsia" w:ascii="宋体" w:hAnsi="宋体" w:eastAsia="宋体" w:cs="宋体"/>
                <w:kern w:val="2"/>
                <w:sz w:val="18"/>
                <w:szCs w:val="22"/>
                <w:lang w:val="en-US" w:eastAsia="zh-CN" w:bidi="ar-SA"/>
              </w:rPr>
            </w:pPr>
            <w:r>
              <w:rPr>
                <w:sz w:val="18"/>
              </w:rPr>
              <w:t>≤0.</w:t>
            </w:r>
            <w:r>
              <w:rPr>
                <w:rFonts w:hint="eastAsia"/>
                <w:sz w:val="18"/>
              </w:rPr>
              <w:t>10</w:t>
            </w:r>
          </w:p>
        </w:tc>
      </w:tr>
      <w:bookmarkEnd w:id="27"/>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0" w:hRule="atLeast"/>
        </w:trPr>
        <w:tc>
          <w:tcPr>
            <w:tcW w:w="706" w:type="dxa"/>
            <w:vMerge w:val="restart"/>
            <w:tcBorders>
              <w:top w:val="single" w:color="000000" w:sz="4" w:space="0"/>
              <w:right w:val="single" w:color="000000" w:sz="4" w:space="0"/>
            </w:tcBorders>
            <w:vAlign w:val="center"/>
          </w:tcPr>
          <w:p>
            <w:pPr>
              <w:pStyle w:val="269"/>
              <w:ind w:left="125" w:right="108"/>
              <w:jc w:val="center"/>
              <w:rPr>
                <w:rFonts w:hint="eastAsia"/>
                <w:sz w:val="18"/>
              </w:rPr>
            </w:pPr>
            <w:bookmarkStart w:id="28" w:name="OLE_LINK34" w:colFirst="1" w:colLast="3"/>
            <w:r>
              <w:rPr>
                <w:rFonts w:hint="eastAsia"/>
                <w:sz w:val="18"/>
              </w:rPr>
              <w:t>3</w:t>
            </w:r>
          </w:p>
        </w:tc>
        <w:tc>
          <w:tcPr>
            <w:tcW w:w="2062" w:type="dxa"/>
            <w:gridSpan w:val="2"/>
            <w:vMerge w:val="restart"/>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加热时间/s</w:t>
            </w:r>
          </w:p>
        </w:tc>
        <w:tc>
          <w:tcPr>
            <w:tcW w:w="1868"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eastAsia="宋体"/>
                <w:sz w:val="18"/>
                <w:lang w:eastAsia="zh-CN"/>
              </w:rPr>
            </w:pPr>
            <w:r>
              <w:rPr>
                <w:rFonts w:hint="eastAsia"/>
                <w:sz w:val="18"/>
                <w:lang w:eastAsia="zh-CN"/>
              </w:rPr>
              <w:t>非冷凝炉</w:t>
            </w:r>
          </w:p>
        </w:tc>
        <w:tc>
          <w:tcPr>
            <w:tcW w:w="4462"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≤50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8" w:hRule="atLeast"/>
        </w:trPr>
        <w:tc>
          <w:tcPr>
            <w:tcW w:w="706" w:type="dxa"/>
            <w:vMerge w:val="continue"/>
            <w:tcBorders>
              <w:bottom w:val="single" w:color="000000" w:sz="4" w:space="0"/>
              <w:right w:val="single" w:color="000000" w:sz="4" w:space="0"/>
            </w:tcBorders>
            <w:vAlign w:val="center"/>
          </w:tcPr>
          <w:p>
            <w:pPr>
              <w:pStyle w:val="269"/>
              <w:ind w:left="125" w:right="108"/>
              <w:jc w:val="center"/>
              <w:rPr>
                <w:rFonts w:hint="eastAsia"/>
                <w:sz w:val="18"/>
              </w:rPr>
            </w:pPr>
          </w:p>
        </w:tc>
        <w:tc>
          <w:tcPr>
            <w:tcW w:w="2062" w:type="dxa"/>
            <w:gridSpan w:val="2"/>
            <w:vMerge w:val="continue"/>
            <w:tcBorders>
              <w:top w:val="nil"/>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p>
        </w:tc>
        <w:tc>
          <w:tcPr>
            <w:tcW w:w="1868"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冷凝炉</w:t>
            </w:r>
          </w:p>
        </w:tc>
        <w:tc>
          <w:tcPr>
            <w:tcW w:w="4462"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≤70</w:t>
            </w:r>
          </w:p>
        </w:tc>
      </w:tr>
      <w:bookmarkEnd w:id="28"/>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706" w:type="dxa"/>
            <w:vMerge w:val="restart"/>
            <w:tcBorders>
              <w:top w:val="single" w:color="000000" w:sz="4" w:space="0"/>
              <w:right w:val="single" w:color="000000" w:sz="4" w:space="0"/>
            </w:tcBorders>
            <w:vAlign w:val="center"/>
          </w:tcPr>
          <w:p>
            <w:pPr>
              <w:pStyle w:val="269"/>
              <w:ind w:left="125" w:right="108"/>
              <w:jc w:val="center"/>
              <w:rPr>
                <w:rFonts w:hint="eastAsia"/>
                <w:sz w:val="18"/>
              </w:rPr>
            </w:pPr>
            <w:bookmarkStart w:id="29" w:name="OLE_LINK35" w:colFirst="1" w:colLast="4"/>
            <w:r>
              <w:rPr>
                <w:rFonts w:hint="eastAsia"/>
                <w:sz w:val="18"/>
              </w:rPr>
              <w:t>4</w:t>
            </w:r>
          </w:p>
        </w:tc>
        <w:tc>
          <w:tcPr>
            <w:tcW w:w="1042" w:type="dxa"/>
            <w:vMerge w:val="restart"/>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噪声（声功率）/dB（A）</w:t>
            </w:r>
          </w:p>
        </w:tc>
        <w:tc>
          <w:tcPr>
            <w:tcW w:w="1020" w:type="dxa"/>
            <w:vMerge w:val="restart"/>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i/>
                <w:iCs/>
                <w:sz w:val="18"/>
              </w:rPr>
              <w:t>Ф</w:t>
            </w:r>
            <w:r>
              <w:rPr>
                <w:sz w:val="18"/>
              </w:rPr>
              <w:t>n≤40（kW）</w:t>
            </w:r>
          </w:p>
        </w:tc>
        <w:tc>
          <w:tcPr>
            <w:tcW w:w="1868"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室内型</w:t>
            </w:r>
          </w:p>
        </w:tc>
        <w:tc>
          <w:tcPr>
            <w:tcW w:w="4462"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≤58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1" w:hRule="atLeast"/>
        </w:trPr>
        <w:tc>
          <w:tcPr>
            <w:tcW w:w="706" w:type="dxa"/>
            <w:vMerge w:val="continue"/>
            <w:tcBorders>
              <w:right w:val="single" w:color="000000" w:sz="4" w:space="0"/>
            </w:tcBorders>
            <w:vAlign w:val="center"/>
          </w:tcPr>
          <w:p>
            <w:pPr>
              <w:pStyle w:val="269"/>
              <w:ind w:left="125" w:right="108"/>
              <w:jc w:val="center"/>
              <w:rPr>
                <w:rFonts w:hint="eastAsia"/>
                <w:sz w:val="18"/>
              </w:rPr>
            </w:pPr>
          </w:p>
        </w:tc>
        <w:tc>
          <w:tcPr>
            <w:tcW w:w="1042" w:type="dxa"/>
            <w:vMerge w:val="continue"/>
            <w:tcBorders>
              <w:top w:val="nil"/>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p>
        </w:tc>
        <w:tc>
          <w:tcPr>
            <w:tcW w:w="1020" w:type="dxa"/>
            <w:vMerge w:val="continue"/>
            <w:tcBorders>
              <w:top w:val="nil"/>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p>
        </w:tc>
        <w:tc>
          <w:tcPr>
            <w:tcW w:w="1868"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室外型</w:t>
            </w:r>
          </w:p>
        </w:tc>
        <w:tc>
          <w:tcPr>
            <w:tcW w:w="4462"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≤61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0" w:hRule="atLeast"/>
        </w:trPr>
        <w:tc>
          <w:tcPr>
            <w:tcW w:w="706" w:type="dxa"/>
            <w:vMerge w:val="continue"/>
            <w:tcBorders>
              <w:right w:val="single" w:color="000000" w:sz="4" w:space="0"/>
            </w:tcBorders>
            <w:vAlign w:val="center"/>
          </w:tcPr>
          <w:p>
            <w:pPr>
              <w:pStyle w:val="269"/>
              <w:ind w:left="125" w:right="108"/>
              <w:jc w:val="center"/>
              <w:rPr>
                <w:rFonts w:hint="eastAsia"/>
                <w:sz w:val="18"/>
              </w:rPr>
            </w:pPr>
          </w:p>
        </w:tc>
        <w:tc>
          <w:tcPr>
            <w:tcW w:w="1042" w:type="dxa"/>
            <w:vMerge w:val="continue"/>
            <w:tcBorders>
              <w:top w:val="nil"/>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p>
        </w:tc>
        <w:tc>
          <w:tcPr>
            <w:tcW w:w="1020" w:type="dxa"/>
            <w:vMerge w:val="continue"/>
            <w:tcBorders>
              <w:top w:val="nil"/>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p>
        </w:tc>
        <w:tc>
          <w:tcPr>
            <w:tcW w:w="1868"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模块炉</w:t>
            </w:r>
          </w:p>
        </w:tc>
        <w:tc>
          <w:tcPr>
            <w:tcW w:w="4462"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≤64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8" w:hRule="atLeast"/>
        </w:trPr>
        <w:tc>
          <w:tcPr>
            <w:tcW w:w="706" w:type="dxa"/>
            <w:vMerge w:val="continue"/>
            <w:tcBorders>
              <w:right w:val="single" w:color="000000" w:sz="4" w:space="0"/>
            </w:tcBorders>
            <w:vAlign w:val="center"/>
          </w:tcPr>
          <w:p>
            <w:pPr>
              <w:pStyle w:val="269"/>
              <w:ind w:left="125" w:right="108"/>
              <w:jc w:val="center"/>
              <w:rPr>
                <w:rFonts w:hint="eastAsia"/>
                <w:sz w:val="18"/>
              </w:rPr>
            </w:pPr>
          </w:p>
        </w:tc>
        <w:tc>
          <w:tcPr>
            <w:tcW w:w="1042" w:type="dxa"/>
            <w:vMerge w:val="continue"/>
            <w:tcBorders>
              <w:top w:val="nil"/>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p>
        </w:tc>
        <w:tc>
          <w:tcPr>
            <w:tcW w:w="1020" w:type="dxa"/>
            <w:vMerge w:val="restart"/>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40＜</w:t>
            </w:r>
            <w:r>
              <w:rPr>
                <w:i/>
                <w:iCs/>
                <w:sz w:val="18"/>
              </w:rPr>
              <w:t>Ф</w:t>
            </w:r>
            <w:r>
              <w:rPr>
                <w:sz w:val="18"/>
              </w:rPr>
              <w:t>n≤70（kW）</w:t>
            </w:r>
          </w:p>
        </w:tc>
        <w:tc>
          <w:tcPr>
            <w:tcW w:w="1868"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室内型</w:t>
            </w:r>
          </w:p>
        </w:tc>
        <w:tc>
          <w:tcPr>
            <w:tcW w:w="4462"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≤60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0" w:hRule="atLeast"/>
        </w:trPr>
        <w:tc>
          <w:tcPr>
            <w:tcW w:w="706" w:type="dxa"/>
            <w:vMerge w:val="continue"/>
            <w:tcBorders>
              <w:right w:val="single" w:color="000000" w:sz="4" w:space="0"/>
            </w:tcBorders>
            <w:vAlign w:val="center"/>
          </w:tcPr>
          <w:p>
            <w:pPr>
              <w:pStyle w:val="269"/>
              <w:ind w:left="125" w:right="108"/>
              <w:jc w:val="center"/>
              <w:rPr>
                <w:rFonts w:hint="eastAsia"/>
                <w:sz w:val="18"/>
              </w:rPr>
            </w:pPr>
          </w:p>
        </w:tc>
        <w:tc>
          <w:tcPr>
            <w:tcW w:w="1042" w:type="dxa"/>
            <w:vMerge w:val="continue"/>
            <w:tcBorders>
              <w:top w:val="nil"/>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p>
        </w:tc>
        <w:tc>
          <w:tcPr>
            <w:tcW w:w="1020" w:type="dxa"/>
            <w:vMerge w:val="continue"/>
            <w:tcBorders>
              <w:top w:val="nil"/>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p>
        </w:tc>
        <w:tc>
          <w:tcPr>
            <w:tcW w:w="1868"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室外型</w:t>
            </w:r>
          </w:p>
        </w:tc>
        <w:tc>
          <w:tcPr>
            <w:tcW w:w="4462"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≤64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706" w:type="dxa"/>
            <w:vMerge w:val="continue"/>
            <w:tcBorders>
              <w:right w:val="single" w:color="000000" w:sz="4" w:space="0"/>
            </w:tcBorders>
            <w:vAlign w:val="center"/>
          </w:tcPr>
          <w:p>
            <w:pPr>
              <w:pStyle w:val="269"/>
              <w:ind w:left="125" w:right="108"/>
              <w:jc w:val="center"/>
              <w:rPr>
                <w:rFonts w:hint="eastAsia"/>
                <w:sz w:val="18"/>
              </w:rPr>
            </w:pPr>
          </w:p>
        </w:tc>
        <w:tc>
          <w:tcPr>
            <w:tcW w:w="1042" w:type="dxa"/>
            <w:vMerge w:val="continue"/>
            <w:tcBorders>
              <w:top w:val="nil"/>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p>
        </w:tc>
        <w:tc>
          <w:tcPr>
            <w:tcW w:w="1020" w:type="dxa"/>
            <w:vMerge w:val="continue"/>
            <w:tcBorders>
              <w:top w:val="nil"/>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p>
        </w:tc>
        <w:tc>
          <w:tcPr>
            <w:tcW w:w="1868"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模块炉</w:t>
            </w:r>
          </w:p>
        </w:tc>
        <w:tc>
          <w:tcPr>
            <w:tcW w:w="4462"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≤68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8" w:hRule="atLeast"/>
        </w:trPr>
        <w:tc>
          <w:tcPr>
            <w:tcW w:w="706" w:type="dxa"/>
            <w:vMerge w:val="continue"/>
            <w:tcBorders>
              <w:right w:val="single" w:color="000000" w:sz="4" w:space="0"/>
            </w:tcBorders>
            <w:vAlign w:val="center"/>
          </w:tcPr>
          <w:p>
            <w:pPr>
              <w:pStyle w:val="269"/>
              <w:ind w:left="125" w:right="108"/>
              <w:jc w:val="center"/>
              <w:rPr>
                <w:rFonts w:hint="eastAsia"/>
                <w:sz w:val="18"/>
              </w:rPr>
            </w:pPr>
          </w:p>
        </w:tc>
        <w:tc>
          <w:tcPr>
            <w:tcW w:w="1042" w:type="dxa"/>
            <w:vMerge w:val="continue"/>
            <w:tcBorders>
              <w:top w:val="nil"/>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p>
        </w:tc>
        <w:tc>
          <w:tcPr>
            <w:tcW w:w="1020" w:type="dxa"/>
            <w:vMerge w:val="restart"/>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70＜</w:t>
            </w:r>
            <w:r>
              <w:rPr>
                <w:i/>
                <w:iCs/>
                <w:sz w:val="18"/>
              </w:rPr>
              <w:t>Ф</w:t>
            </w:r>
            <w:r>
              <w:rPr>
                <w:sz w:val="18"/>
              </w:rPr>
              <w:t>n＜100（kW）</w:t>
            </w:r>
          </w:p>
        </w:tc>
        <w:tc>
          <w:tcPr>
            <w:tcW w:w="1868"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室内型</w:t>
            </w:r>
          </w:p>
        </w:tc>
        <w:tc>
          <w:tcPr>
            <w:tcW w:w="4462"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≤63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0" w:hRule="atLeast"/>
        </w:trPr>
        <w:tc>
          <w:tcPr>
            <w:tcW w:w="706" w:type="dxa"/>
            <w:vMerge w:val="continue"/>
            <w:tcBorders>
              <w:right w:val="single" w:color="000000" w:sz="4" w:space="0"/>
            </w:tcBorders>
            <w:vAlign w:val="center"/>
          </w:tcPr>
          <w:p>
            <w:pPr>
              <w:pStyle w:val="269"/>
              <w:ind w:left="125" w:right="108"/>
              <w:jc w:val="center"/>
              <w:rPr>
                <w:rFonts w:hint="eastAsia"/>
                <w:sz w:val="18"/>
              </w:rPr>
            </w:pPr>
          </w:p>
        </w:tc>
        <w:tc>
          <w:tcPr>
            <w:tcW w:w="1042" w:type="dxa"/>
            <w:vMerge w:val="continue"/>
            <w:tcBorders>
              <w:top w:val="nil"/>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p>
        </w:tc>
        <w:tc>
          <w:tcPr>
            <w:tcW w:w="1020" w:type="dxa"/>
            <w:vMerge w:val="continue"/>
            <w:tcBorders>
              <w:top w:val="nil"/>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p>
        </w:tc>
        <w:tc>
          <w:tcPr>
            <w:tcW w:w="1868"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室外型</w:t>
            </w:r>
          </w:p>
        </w:tc>
        <w:tc>
          <w:tcPr>
            <w:tcW w:w="4462"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≤68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0" w:hRule="atLeast"/>
        </w:trPr>
        <w:tc>
          <w:tcPr>
            <w:tcW w:w="706" w:type="dxa"/>
            <w:vMerge w:val="continue"/>
            <w:tcBorders>
              <w:bottom w:val="single" w:color="000000" w:sz="4" w:space="0"/>
              <w:right w:val="single" w:color="000000" w:sz="4" w:space="0"/>
            </w:tcBorders>
            <w:vAlign w:val="center"/>
          </w:tcPr>
          <w:p>
            <w:pPr>
              <w:pStyle w:val="269"/>
              <w:ind w:left="125" w:right="108"/>
              <w:jc w:val="center"/>
              <w:rPr>
                <w:rFonts w:hint="eastAsia"/>
                <w:sz w:val="18"/>
              </w:rPr>
            </w:pPr>
          </w:p>
        </w:tc>
        <w:tc>
          <w:tcPr>
            <w:tcW w:w="1042" w:type="dxa"/>
            <w:vMerge w:val="continue"/>
            <w:tcBorders>
              <w:top w:val="nil"/>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p>
        </w:tc>
        <w:tc>
          <w:tcPr>
            <w:tcW w:w="1020" w:type="dxa"/>
            <w:vMerge w:val="continue"/>
            <w:tcBorders>
              <w:top w:val="nil"/>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p>
        </w:tc>
        <w:tc>
          <w:tcPr>
            <w:tcW w:w="1868"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模块炉</w:t>
            </w:r>
          </w:p>
        </w:tc>
        <w:tc>
          <w:tcPr>
            <w:tcW w:w="4462"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≤73</w:t>
            </w:r>
          </w:p>
        </w:tc>
      </w:tr>
      <w:bookmarkEnd w:id="29"/>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8" w:hRule="atLeast"/>
        </w:trPr>
        <w:tc>
          <w:tcPr>
            <w:tcW w:w="706" w:type="dxa"/>
            <w:vMerge w:val="restart"/>
            <w:tcBorders>
              <w:top w:val="single" w:color="000000" w:sz="4" w:space="0"/>
              <w:right w:val="single" w:color="000000" w:sz="4" w:space="0"/>
            </w:tcBorders>
            <w:vAlign w:val="center"/>
          </w:tcPr>
          <w:p>
            <w:pPr>
              <w:pStyle w:val="269"/>
              <w:ind w:left="125" w:right="108"/>
              <w:jc w:val="center"/>
              <w:rPr>
                <w:rFonts w:hint="eastAsia"/>
                <w:sz w:val="18"/>
              </w:rPr>
            </w:pPr>
            <w:bookmarkStart w:id="30" w:name="OLE_LINK36" w:colFirst="1" w:colLast="3"/>
            <w:r>
              <w:rPr>
                <w:rFonts w:hint="eastAsia"/>
                <w:sz w:val="18"/>
              </w:rPr>
              <w:t>5</w:t>
            </w:r>
          </w:p>
        </w:tc>
        <w:tc>
          <w:tcPr>
            <w:tcW w:w="2062" w:type="dxa"/>
            <w:gridSpan w:val="2"/>
            <w:vMerge w:val="restart"/>
            <w:tcBorders>
              <w:top w:val="single" w:color="000000" w:sz="4" w:space="0"/>
              <w:left w:val="single" w:color="000000" w:sz="4" w:space="0"/>
              <w:right w:val="single" w:color="000000" w:sz="4" w:space="0"/>
            </w:tcBorders>
            <w:vAlign w:val="center"/>
          </w:tcPr>
          <w:p>
            <w:pPr>
              <w:pStyle w:val="269"/>
              <w:ind w:left="125" w:right="108"/>
              <w:jc w:val="center"/>
              <w:rPr>
                <w:rFonts w:hint="eastAsia"/>
                <w:sz w:val="18"/>
              </w:rPr>
            </w:pPr>
            <w:r>
              <w:rPr>
                <w:sz w:val="18"/>
              </w:rPr>
              <w:t>干烟气中NOx排放限定值/（mg/kW·h）</w:t>
            </w:r>
          </w:p>
        </w:tc>
        <w:tc>
          <w:tcPr>
            <w:tcW w:w="1868"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大气式燃烧</w:t>
            </w:r>
          </w:p>
        </w:tc>
        <w:tc>
          <w:tcPr>
            <w:tcW w:w="4462" w:type="dxa"/>
            <w:tcBorders>
              <w:top w:val="single" w:color="000000" w:sz="4" w:space="0"/>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≤140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8" w:hRule="atLeast"/>
        </w:trPr>
        <w:tc>
          <w:tcPr>
            <w:tcW w:w="706" w:type="dxa"/>
            <w:vMerge w:val="continue"/>
            <w:tcBorders>
              <w:right w:val="single" w:color="000000" w:sz="4" w:space="0"/>
            </w:tcBorders>
            <w:vAlign w:val="center"/>
          </w:tcPr>
          <w:p>
            <w:pPr>
              <w:pStyle w:val="269"/>
              <w:ind w:left="125" w:right="108"/>
              <w:jc w:val="center"/>
              <w:rPr>
                <w:rFonts w:hint="eastAsia"/>
                <w:sz w:val="18"/>
              </w:rPr>
            </w:pPr>
          </w:p>
        </w:tc>
        <w:tc>
          <w:tcPr>
            <w:tcW w:w="2062" w:type="dxa"/>
            <w:gridSpan w:val="2"/>
            <w:vMerge w:val="continue"/>
            <w:tcBorders>
              <w:top w:val="nil"/>
              <w:left w:val="single" w:color="000000" w:sz="4" w:space="0"/>
              <w:right w:val="single" w:color="000000" w:sz="4" w:space="0"/>
            </w:tcBorders>
            <w:vAlign w:val="center"/>
          </w:tcPr>
          <w:p>
            <w:pPr>
              <w:pStyle w:val="269"/>
              <w:ind w:left="125" w:right="108"/>
              <w:jc w:val="center"/>
              <w:rPr>
                <w:rFonts w:hint="eastAsia"/>
                <w:sz w:val="18"/>
              </w:rPr>
            </w:pPr>
          </w:p>
        </w:tc>
        <w:tc>
          <w:tcPr>
            <w:tcW w:w="1868" w:type="dxa"/>
            <w:tcBorders>
              <w:top w:val="single" w:color="000000" w:sz="4" w:space="0"/>
              <w:left w:val="single" w:color="000000" w:sz="4" w:space="0"/>
              <w:right w:val="single" w:color="000000" w:sz="4" w:space="0"/>
            </w:tcBorders>
            <w:vAlign w:val="center"/>
          </w:tcPr>
          <w:p>
            <w:pPr>
              <w:pStyle w:val="269"/>
              <w:ind w:left="125" w:right="108"/>
              <w:jc w:val="center"/>
              <w:rPr>
                <w:rFonts w:hint="eastAsia"/>
                <w:sz w:val="18"/>
              </w:rPr>
            </w:pPr>
            <w:r>
              <w:rPr>
                <w:sz w:val="18"/>
              </w:rPr>
              <w:t>全预混燃烧</w:t>
            </w:r>
          </w:p>
        </w:tc>
        <w:tc>
          <w:tcPr>
            <w:tcW w:w="4462" w:type="dxa"/>
            <w:tcBorders>
              <w:top w:val="single" w:color="000000" w:sz="4" w:space="0"/>
              <w:left w:val="single" w:color="000000" w:sz="4" w:space="0"/>
              <w:right w:val="single" w:color="000000" w:sz="4" w:space="0"/>
            </w:tcBorders>
            <w:vAlign w:val="center"/>
          </w:tcPr>
          <w:p>
            <w:pPr>
              <w:pStyle w:val="269"/>
              <w:ind w:left="125" w:right="108"/>
              <w:jc w:val="center"/>
              <w:rPr>
                <w:rFonts w:hint="eastAsia"/>
                <w:sz w:val="18"/>
              </w:rPr>
            </w:pPr>
            <w:r>
              <w:rPr>
                <w:sz w:val="18"/>
              </w:rPr>
              <w:t>≤30</w:t>
            </w:r>
          </w:p>
        </w:tc>
      </w:tr>
      <w:bookmarkEnd w:id="30"/>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3" w:hRule="atLeast"/>
        </w:trPr>
        <w:tc>
          <w:tcPr>
            <w:tcW w:w="706" w:type="dxa"/>
            <w:vMerge w:val="restart"/>
            <w:tcBorders>
              <w:right w:val="single" w:color="000000" w:sz="4" w:space="0"/>
            </w:tcBorders>
            <w:vAlign w:val="center"/>
          </w:tcPr>
          <w:p>
            <w:pPr>
              <w:pStyle w:val="269"/>
              <w:ind w:left="125" w:right="108"/>
              <w:jc w:val="center"/>
              <w:rPr>
                <w:rFonts w:hint="eastAsia"/>
                <w:sz w:val="18"/>
              </w:rPr>
            </w:pPr>
            <w:bookmarkStart w:id="31" w:name="OLE_LINK37" w:colFirst="1" w:colLast="3"/>
            <w:r>
              <w:rPr>
                <w:rFonts w:hint="eastAsia"/>
                <w:sz w:val="18"/>
              </w:rPr>
              <w:t>6</w:t>
            </w:r>
          </w:p>
        </w:tc>
        <w:tc>
          <w:tcPr>
            <w:tcW w:w="1042" w:type="dxa"/>
            <w:vMerge w:val="restart"/>
            <w:tcBorders>
              <w:left w:val="single" w:color="000000" w:sz="4" w:space="0"/>
              <w:right w:val="single" w:color="000000" w:sz="4" w:space="0"/>
            </w:tcBorders>
            <w:vAlign w:val="center"/>
          </w:tcPr>
          <w:p>
            <w:pPr>
              <w:pStyle w:val="269"/>
              <w:ind w:left="125" w:right="108"/>
              <w:jc w:val="center"/>
              <w:rPr>
                <w:rFonts w:hint="eastAsia"/>
                <w:sz w:val="18"/>
              </w:rPr>
            </w:pPr>
            <w:r>
              <w:rPr>
                <w:sz w:val="18"/>
              </w:rPr>
              <w:t>表面温升/K</w:t>
            </w:r>
          </w:p>
        </w:tc>
        <w:tc>
          <w:tcPr>
            <w:tcW w:w="1020" w:type="dxa"/>
            <w:vMerge w:val="restart"/>
            <w:tcBorders>
              <w:left w:val="single" w:color="000000" w:sz="4" w:space="0"/>
              <w:right w:val="single" w:color="000000" w:sz="4" w:space="0"/>
            </w:tcBorders>
            <w:vAlign w:val="center"/>
          </w:tcPr>
          <w:p>
            <w:pPr>
              <w:pStyle w:val="269"/>
              <w:ind w:left="125" w:right="108"/>
              <w:jc w:val="center"/>
              <w:rPr>
                <w:rFonts w:hint="eastAsia"/>
                <w:sz w:val="18"/>
              </w:rPr>
            </w:pPr>
            <w:r>
              <w:rPr>
                <w:sz w:val="18"/>
              </w:rPr>
              <w:t>调节和控制装置中必需接触的部位</w:t>
            </w:r>
          </w:p>
        </w:tc>
        <w:tc>
          <w:tcPr>
            <w:tcW w:w="1868" w:type="dxa"/>
            <w:tcBorders>
              <w:left w:val="single" w:color="000000" w:sz="4" w:space="0"/>
              <w:right w:val="single" w:color="000000" w:sz="4" w:space="0"/>
            </w:tcBorders>
            <w:vAlign w:val="center"/>
          </w:tcPr>
          <w:p>
            <w:pPr>
              <w:pStyle w:val="269"/>
              <w:ind w:left="125" w:right="108"/>
              <w:jc w:val="center"/>
              <w:rPr>
                <w:rFonts w:hint="eastAsia"/>
                <w:sz w:val="18"/>
              </w:rPr>
            </w:pPr>
            <w:r>
              <w:rPr>
                <w:sz w:val="18"/>
              </w:rPr>
              <w:t>金属件和玻璃摸屏</w:t>
            </w:r>
          </w:p>
        </w:tc>
        <w:tc>
          <w:tcPr>
            <w:tcW w:w="4462" w:type="dxa"/>
            <w:tcBorders>
              <w:left w:val="single" w:color="000000" w:sz="4" w:space="0"/>
              <w:right w:val="single" w:color="000000" w:sz="4" w:space="0"/>
            </w:tcBorders>
            <w:vAlign w:val="center"/>
          </w:tcPr>
          <w:p>
            <w:pPr>
              <w:pStyle w:val="269"/>
              <w:ind w:left="125" w:right="108"/>
              <w:jc w:val="center"/>
              <w:rPr>
                <w:rFonts w:hint="eastAsia"/>
                <w:sz w:val="18"/>
              </w:rPr>
            </w:pPr>
            <w:r>
              <w:rPr>
                <w:sz w:val="18"/>
              </w:rPr>
              <w:t>≤</w:t>
            </w:r>
            <w:r>
              <w:rPr>
                <w:rFonts w:hint="eastAsia"/>
                <w:sz w:val="18"/>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8" w:hRule="atLeast"/>
        </w:trPr>
        <w:tc>
          <w:tcPr>
            <w:tcW w:w="706" w:type="dxa"/>
            <w:vMerge w:val="continue"/>
            <w:tcBorders>
              <w:right w:val="single" w:color="000000" w:sz="4" w:space="0"/>
            </w:tcBorders>
            <w:vAlign w:val="center"/>
          </w:tcPr>
          <w:p>
            <w:pPr>
              <w:pStyle w:val="269"/>
              <w:ind w:left="125" w:right="108"/>
              <w:jc w:val="center"/>
              <w:rPr>
                <w:rFonts w:hint="eastAsia"/>
                <w:sz w:val="18"/>
              </w:rPr>
            </w:pPr>
          </w:p>
        </w:tc>
        <w:tc>
          <w:tcPr>
            <w:tcW w:w="1042" w:type="dxa"/>
            <w:vMerge w:val="continue"/>
            <w:tcBorders>
              <w:left w:val="single" w:color="000000" w:sz="4" w:space="0"/>
              <w:right w:val="single" w:color="000000" w:sz="4" w:space="0"/>
            </w:tcBorders>
            <w:vAlign w:val="center"/>
          </w:tcPr>
          <w:p>
            <w:pPr>
              <w:pStyle w:val="269"/>
              <w:ind w:left="125" w:right="108"/>
              <w:jc w:val="center"/>
              <w:rPr>
                <w:rFonts w:hint="eastAsia"/>
                <w:sz w:val="18"/>
              </w:rPr>
            </w:pPr>
          </w:p>
        </w:tc>
        <w:tc>
          <w:tcPr>
            <w:tcW w:w="1020" w:type="dxa"/>
            <w:vMerge w:val="continue"/>
            <w:tcBorders>
              <w:top w:val="nil"/>
              <w:left w:val="single" w:color="000000" w:sz="4" w:space="0"/>
              <w:right w:val="single" w:color="000000" w:sz="4" w:space="0"/>
            </w:tcBorders>
            <w:vAlign w:val="center"/>
          </w:tcPr>
          <w:p>
            <w:pPr>
              <w:pStyle w:val="269"/>
              <w:ind w:left="125" w:right="108"/>
              <w:jc w:val="center"/>
              <w:rPr>
                <w:rFonts w:hint="eastAsia"/>
                <w:sz w:val="18"/>
              </w:rPr>
            </w:pPr>
          </w:p>
        </w:tc>
        <w:tc>
          <w:tcPr>
            <w:tcW w:w="1868" w:type="dxa"/>
            <w:tcBorders>
              <w:left w:val="single" w:color="000000" w:sz="4" w:space="0"/>
              <w:right w:val="single" w:color="000000" w:sz="4" w:space="0"/>
            </w:tcBorders>
            <w:vAlign w:val="center"/>
          </w:tcPr>
          <w:p>
            <w:pPr>
              <w:pStyle w:val="269"/>
              <w:ind w:left="125" w:right="108"/>
              <w:jc w:val="center"/>
              <w:rPr>
                <w:rFonts w:hint="eastAsia"/>
                <w:sz w:val="18"/>
              </w:rPr>
            </w:pPr>
            <w:r>
              <w:rPr>
                <w:sz w:val="18"/>
              </w:rPr>
              <w:t>瓷件</w:t>
            </w:r>
          </w:p>
        </w:tc>
        <w:tc>
          <w:tcPr>
            <w:tcW w:w="4462" w:type="dxa"/>
            <w:tcBorders>
              <w:left w:val="single" w:color="000000" w:sz="4" w:space="0"/>
              <w:right w:val="single" w:color="000000" w:sz="4" w:space="0"/>
            </w:tcBorders>
            <w:vAlign w:val="center"/>
          </w:tcPr>
          <w:p>
            <w:pPr>
              <w:pStyle w:val="269"/>
              <w:ind w:left="125" w:right="108"/>
              <w:jc w:val="center"/>
              <w:rPr>
                <w:rFonts w:hint="eastAsia"/>
                <w:sz w:val="18"/>
              </w:rPr>
            </w:pPr>
            <w:r>
              <w:rPr>
                <w:sz w:val="18"/>
              </w:rPr>
              <w:t>≤</w:t>
            </w:r>
            <w:r>
              <w:rPr>
                <w:rFonts w:hint="eastAsia"/>
                <w:sz w:val="18"/>
              </w:rPr>
              <w:t>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0" w:hRule="atLeast"/>
        </w:trPr>
        <w:tc>
          <w:tcPr>
            <w:tcW w:w="706" w:type="dxa"/>
            <w:vMerge w:val="continue"/>
            <w:tcBorders>
              <w:right w:val="single" w:color="000000" w:sz="4" w:space="0"/>
            </w:tcBorders>
            <w:vAlign w:val="center"/>
          </w:tcPr>
          <w:p>
            <w:pPr>
              <w:pStyle w:val="269"/>
              <w:ind w:left="125" w:right="108"/>
              <w:jc w:val="center"/>
              <w:rPr>
                <w:rFonts w:hint="eastAsia"/>
                <w:sz w:val="18"/>
              </w:rPr>
            </w:pPr>
          </w:p>
        </w:tc>
        <w:tc>
          <w:tcPr>
            <w:tcW w:w="1042" w:type="dxa"/>
            <w:vMerge w:val="continue"/>
            <w:tcBorders>
              <w:left w:val="single" w:color="000000" w:sz="4" w:space="0"/>
              <w:right w:val="single" w:color="000000" w:sz="4" w:space="0"/>
            </w:tcBorders>
            <w:vAlign w:val="center"/>
          </w:tcPr>
          <w:p>
            <w:pPr>
              <w:pStyle w:val="269"/>
              <w:ind w:left="125" w:right="108"/>
              <w:jc w:val="center"/>
              <w:rPr>
                <w:rFonts w:hint="eastAsia"/>
                <w:sz w:val="18"/>
              </w:rPr>
            </w:pPr>
          </w:p>
        </w:tc>
        <w:tc>
          <w:tcPr>
            <w:tcW w:w="1020" w:type="dxa"/>
            <w:vMerge w:val="continue"/>
            <w:tcBorders>
              <w:top w:val="nil"/>
              <w:left w:val="single" w:color="000000" w:sz="4" w:space="0"/>
              <w:right w:val="single" w:color="000000" w:sz="4" w:space="0"/>
            </w:tcBorders>
            <w:vAlign w:val="center"/>
          </w:tcPr>
          <w:p>
            <w:pPr>
              <w:pStyle w:val="269"/>
              <w:ind w:left="125" w:right="108"/>
              <w:jc w:val="center"/>
              <w:rPr>
                <w:rFonts w:hint="eastAsia"/>
                <w:sz w:val="18"/>
              </w:rPr>
            </w:pPr>
          </w:p>
        </w:tc>
        <w:tc>
          <w:tcPr>
            <w:tcW w:w="1868" w:type="dxa"/>
            <w:tcBorders>
              <w:left w:val="single" w:color="000000" w:sz="4" w:space="0"/>
              <w:right w:val="single" w:color="000000" w:sz="4" w:space="0"/>
            </w:tcBorders>
            <w:vAlign w:val="center"/>
          </w:tcPr>
          <w:p>
            <w:pPr>
              <w:pStyle w:val="269"/>
              <w:ind w:left="125" w:right="108"/>
              <w:jc w:val="center"/>
              <w:rPr>
                <w:rFonts w:hint="eastAsia"/>
                <w:sz w:val="18"/>
              </w:rPr>
            </w:pPr>
            <w:r>
              <w:rPr>
                <w:sz w:val="18"/>
              </w:rPr>
              <w:t>塑料件</w:t>
            </w:r>
          </w:p>
        </w:tc>
        <w:tc>
          <w:tcPr>
            <w:tcW w:w="4462" w:type="dxa"/>
            <w:tcBorders>
              <w:left w:val="single" w:color="000000" w:sz="4" w:space="0"/>
              <w:right w:val="single" w:color="000000" w:sz="4" w:space="0"/>
            </w:tcBorders>
            <w:vAlign w:val="center"/>
          </w:tcPr>
          <w:p>
            <w:pPr>
              <w:pStyle w:val="269"/>
              <w:ind w:left="125" w:right="108"/>
              <w:jc w:val="center"/>
              <w:rPr>
                <w:rFonts w:hint="eastAsia"/>
                <w:sz w:val="18"/>
              </w:rPr>
            </w:pPr>
            <w:r>
              <w:rPr>
                <w:sz w:val="18"/>
              </w:rPr>
              <w:t>≤</w:t>
            </w:r>
            <w:r>
              <w:rPr>
                <w:rFonts w:hint="eastAsia"/>
                <w:sz w:val="18"/>
              </w:rPr>
              <w:t>40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0" w:hRule="atLeast"/>
        </w:trPr>
        <w:tc>
          <w:tcPr>
            <w:tcW w:w="706" w:type="dxa"/>
            <w:vMerge w:val="continue"/>
            <w:tcBorders>
              <w:right w:val="single" w:color="000000" w:sz="4" w:space="0"/>
            </w:tcBorders>
            <w:vAlign w:val="center"/>
          </w:tcPr>
          <w:p>
            <w:pPr>
              <w:pStyle w:val="269"/>
              <w:ind w:left="125" w:right="108"/>
              <w:jc w:val="center"/>
              <w:rPr>
                <w:rFonts w:hint="eastAsia"/>
                <w:sz w:val="18"/>
              </w:rPr>
            </w:pPr>
          </w:p>
        </w:tc>
        <w:tc>
          <w:tcPr>
            <w:tcW w:w="1042" w:type="dxa"/>
            <w:vMerge w:val="continue"/>
            <w:tcBorders>
              <w:left w:val="single" w:color="000000" w:sz="4" w:space="0"/>
              <w:right w:val="single" w:color="000000" w:sz="4" w:space="0"/>
            </w:tcBorders>
            <w:vAlign w:val="center"/>
          </w:tcPr>
          <w:p>
            <w:pPr>
              <w:pStyle w:val="269"/>
              <w:ind w:left="125" w:right="108"/>
              <w:jc w:val="center"/>
              <w:rPr>
                <w:rFonts w:hint="eastAsia"/>
                <w:sz w:val="18"/>
              </w:rPr>
            </w:pPr>
          </w:p>
        </w:tc>
        <w:tc>
          <w:tcPr>
            <w:tcW w:w="1020" w:type="dxa"/>
            <w:vMerge w:val="restart"/>
            <w:tcBorders>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sz w:val="18"/>
              </w:rPr>
              <w:t>侧面、前面</w:t>
            </w:r>
          </w:p>
        </w:tc>
        <w:tc>
          <w:tcPr>
            <w:tcW w:w="1868" w:type="dxa"/>
            <w:tcBorders>
              <w:left w:val="single" w:color="000000" w:sz="4" w:space="0"/>
              <w:right w:val="single" w:color="000000" w:sz="4" w:space="0"/>
            </w:tcBorders>
            <w:vAlign w:val="center"/>
          </w:tcPr>
          <w:p>
            <w:pPr>
              <w:pStyle w:val="269"/>
              <w:ind w:left="125" w:right="108"/>
              <w:jc w:val="center"/>
              <w:rPr>
                <w:rFonts w:hint="eastAsia" w:eastAsia="宋体"/>
                <w:sz w:val="18"/>
                <w:lang w:eastAsia="zh-CN"/>
              </w:rPr>
            </w:pPr>
            <w:r>
              <w:rPr>
                <w:rFonts w:hint="eastAsia"/>
                <w:sz w:val="18"/>
                <w:lang w:eastAsia="zh-CN"/>
              </w:rPr>
              <w:t>非冷凝炉</w:t>
            </w:r>
          </w:p>
        </w:tc>
        <w:tc>
          <w:tcPr>
            <w:tcW w:w="4462" w:type="dxa"/>
            <w:tcBorders>
              <w:left w:val="single" w:color="000000" w:sz="4" w:space="0"/>
              <w:right w:val="single" w:color="000000" w:sz="4" w:space="0"/>
            </w:tcBorders>
            <w:vAlign w:val="center"/>
          </w:tcPr>
          <w:p>
            <w:pPr>
              <w:pStyle w:val="269"/>
              <w:ind w:left="125" w:right="108"/>
              <w:jc w:val="center"/>
              <w:rPr>
                <w:rFonts w:hint="eastAsia"/>
                <w:sz w:val="18"/>
              </w:rPr>
            </w:pPr>
            <w:r>
              <w:rPr>
                <w:sz w:val="18"/>
              </w:rPr>
              <w:t>≤</w:t>
            </w:r>
            <w:r>
              <w:rPr>
                <w:rFonts w:hint="eastAsia"/>
                <w:sz w:val="18"/>
              </w:rPr>
              <w:t>40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8" w:hRule="atLeast"/>
        </w:trPr>
        <w:tc>
          <w:tcPr>
            <w:tcW w:w="706" w:type="dxa"/>
            <w:vMerge w:val="continue"/>
            <w:tcBorders>
              <w:right w:val="single" w:color="000000" w:sz="4" w:space="0"/>
            </w:tcBorders>
            <w:vAlign w:val="center"/>
          </w:tcPr>
          <w:p>
            <w:pPr>
              <w:pStyle w:val="269"/>
              <w:ind w:left="125" w:right="108"/>
              <w:jc w:val="center"/>
              <w:rPr>
                <w:rFonts w:hint="eastAsia"/>
                <w:sz w:val="18"/>
              </w:rPr>
            </w:pPr>
          </w:p>
        </w:tc>
        <w:tc>
          <w:tcPr>
            <w:tcW w:w="1042" w:type="dxa"/>
            <w:vMerge w:val="continue"/>
            <w:tcBorders>
              <w:left w:val="single" w:color="000000" w:sz="4" w:space="0"/>
              <w:right w:val="single" w:color="000000" w:sz="4" w:space="0"/>
            </w:tcBorders>
            <w:vAlign w:val="center"/>
          </w:tcPr>
          <w:p>
            <w:pPr>
              <w:pStyle w:val="269"/>
              <w:ind w:left="125" w:right="108"/>
              <w:jc w:val="center"/>
              <w:rPr>
                <w:rFonts w:hint="eastAsia"/>
                <w:sz w:val="18"/>
              </w:rPr>
            </w:pPr>
          </w:p>
        </w:tc>
        <w:tc>
          <w:tcPr>
            <w:tcW w:w="1020" w:type="dxa"/>
            <w:vMerge w:val="continue"/>
            <w:tcBorders>
              <w:top w:val="nil"/>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p>
        </w:tc>
        <w:tc>
          <w:tcPr>
            <w:tcW w:w="1868" w:type="dxa"/>
            <w:tcBorders>
              <w:left w:val="single" w:color="000000" w:sz="4" w:space="0"/>
              <w:right w:val="single" w:color="000000" w:sz="4" w:space="0"/>
            </w:tcBorders>
            <w:vAlign w:val="center"/>
          </w:tcPr>
          <w:p>
            <w:pPr>
              <w:pStyle w:val="269"/>
              <w:ind w:left="125" w:right="108"/>
              <w:jc w:val="center"/>
              <w:rPr>
                <w:rFonts w:hint="eastAsia"/>
                <w:sz w:val="18"/>
              </w:rPr>
            </w:pPr>
            <w:r>
              <w:rPr>
                <w:sz w:val="18"/>
              </w:rPr>
              <w:t>冷凝炉</w:t>
            </w:r>
          </w:p>
        </w:tc>
        <w:tc>
          <w:tcPr>
            <w:tcW w:w="4462" w:type="dxa"/>
            <w:tcBorders>
              <w:left w:val="single" w:color="000000" w:sz="4" w:space="0"/>
              <w:right w:val="single" w:color="000000" w:sz="4" w:space="0"/>
            </w:tcBorders>
            <w:vAlign w:val="center"/>
          </w:tcPr>
          <w:p>
            <w:pPr>
              <w:pStyle w:val="269"/>
              <w:ind w:left="125" w:right="108"/>
              <w:jc w:val="center"/>
              <w:rPr>
                <w:rFonts w:hint="eastAsia"/>
                <w:sz w:val="18"/>
              </w:rPr>
            </w:pPr>
            <w:r>
              <w:rPr>
                <w:sz w:val="18"/>
              </w:rPr>
              <w:t>≤</w:t>
            </w:r>
            <w:r>
              <w:rPr>
                <w:rFonts w:hint="eastAsia"/>
                <w:sz w:val="18"/>
              </w:rPr>
              <w:t>40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0" w:hRule="atLeast"/>
        </w:trPr>
        <w:tc>
          <w:tcPr>
            <w:tcW w:w="706" w:type="dxa"/>
            <w:vMerge w:val="continue"/>
            <w:tcBorders>
              <w:right w:val="single" w:color="000000" w:sz="4" w:space="0"/>
            </w:tcBorders>
            <w:vAlign w:val="center"/>
          </w:tcPr>
          <w:p>
            <w:pPr>
              <w:pStyle w:val="269"/>
              <w:ind w:left="125" w:right="108"/>
              <w:jc w:val="center"/>
              <w:rPr>
                <w:rFonts w:hint="eastAsia"/>
                <w:sz w:val="18"/>
              </w:rPr>
            </w:pPr>
          </w:p>
        </w:tc>
        <w:tc>
          <w:tcPr>
            <w:tcW w:w="1042" w:type="dxa"/>
            <w:vMerge w:val="continue"/>
            <w:tcBorders>
              <w:left w:val="single" w:color="000000" w:sz="4" w:space="0"/>
              <w:right w:val="single" w:color="000000" w:sz="4" w:space="0"/>
            </w:tcBorders>
            <w:vAlign w:val="center"/>
          </w:tcPr>
          <w:p>
            <w:pPr>
              <w:pStyle w:val="269"/>
              <w:ind w:left="125" w:right="108"/>
              <w:jc w:val="center"/>
              <w:rPr>
                <w:rFonts w:hint="eastAsia"/>
                <w:sz w:val="18"/>
              </w:rPr>
            </w:pPr>
          </w:p>
        </w:tc>
        <w:tc>
          <w:tcPr>
            <w:tcW w:w="2888" w:type="dxa"/>
            <w:gridSpan w:val="2"/>
            <w:tcBorders>
              <w:left w:val="single" w:color="000000" w:sz="4" w:space="0"/>
              <w:right w:val="single" w:color="000000" w:sz="4" w:space="0"/>
            </w:tcBorders>
            <w:vAlign w:val="center"/>
          </w:tcPr>
          <w:p>
            <w:pPr>
              <w:pStyle w:val="269"/>
              <w:ind w:left="125" w:right="108"/>
              <w:jc w:val="center"/>
              <w:rPr>
                <w:rFonts w:hint="eastAsia"/>
                <w:sz w:val="18"/>
              </w:rPr>
            </w:pPr>
            <w:r>
              <w:rPr>
                <w:sz w:val="18"/>
              </w:rPr>
              <w:t>顶部</w:t>
            </w:r>
          </w:p>
        </w:tc>
        <w:tc>
          <w:tcPr>
            <w:tcW w:w="4462" w:type="dxa"/>
            <w:tcBorders>
              <w:left w:val="single" w:color="000000" w:sz="4" w:space="0"/>
              <w:right w:val="single" w:color="000000" w:sz="4" w:space="0"/>
            </w:tcBorders>
            <w:vAlign w:val="center"/>
          </w:tcPr>
          <w:p>
            <w:pPr>
              <w:pStyle w:val="269"/>
              <w:ind w:left="125" w:right="108"/>
              <w:jc w:val="center"/>
              <w:rPr>
                <w:rFonts w:hint="eastAsia"/>
                <w:sz w:val="18"/>
              </w:rPr>
            </w:pPr>
            <w:r>
              <w:rPr>
                <w:sz w:val="18"/>
              </w:rPr>
              <w:t>≤</w:t>
            </w:r>
            <w:r>
              <w:rPr>
                <w:rFonts w:hint="eastAsia"/>
                <w:sz w:val="18"/>
              </w:rPr>
              <w:t>6</w:t>
            </w:r>
            <w:r>
              <w:rPr>
                <w:sz w:val="18"/>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0" w:hRule="atLeast"/>
        </w:trPr>
        <w:tc>
          <w:tcPr>
            <w:tcW w:w="706" w:type="dxa"/>
            <w:vMerge w:val="continue"/>
            <w:tcBorders>
              <w:right w:val="single" w:color="000000" w:sz="4" w:space="0"/>
            </w:tcBorders>
            <w:vAlign w:val="center"/>
          </w:tcPr>
          <w:p>
            <w:pPr>
              <w:pStyle w:val="269"/>
              <w:ind w:left="125" w:right="108"/>
              <w:jc w:val="center"/>
              <w:rPr>
                <w:rFonts w:hint="eastAsia"/>
                <w:sz w:val="18"/>
              </w:rPr>
            </w:pPr>
          </w:p>
        </w:tc>
        <w:tc>
          <w:tcPr>
            <w:tcW w:w="1042" w:type="dxa"/>
            <w:vMerge w:val="continue"/>
            <w:tcBorders>
              <w:left w:val="single" w:color="000000" w:sz="4" w:space="0"/>
              <w:right w:val="single" w:color="000000" w:sz="4" w:space="0"/>
            </w:tcBorders>
            <w:vAlign w:val="center"/>
          </w:tcPr>
          <w:p>
            <w:pPr>
              <w:pStyle w:val="269"/>
              <w:ind w:left="125" w:right="108"/>
              <w:jc w:val="center"/>
              <w:rPr>
                <w:rFonts w:hint="eastAsia"/>
                <w:sz w:val="18"/>
              </w:rPr>
            </w:pPr>
          </w:p>
        </w:tc>
        <w:tc>
          <w:tcPr>
            <w:tcW w:w="2888" w:type="dxa"/>
            <w:gridSpan w:val="2"/>
            <w:tcBorders>
              <w:left w:val="single" w:color="000000" w:sz="4" w:space="0"/>
              <w:right w:val="single" w:color="000000" w:sz="4" w:space="0"/>
            </w:tcBorders>
            <w:vAlign w:val="center"/>
          </w:tcPr>
          <w:p>
            <w:pPr>
              <w:pStyle w:val="269"/>
              <w:ind w:left="125" w:right="108"/>
              <w:jc w:val="center"/>
              <w:rPr>
                <w:sz w:val="18"/>
              </w:rPr>
            </w:pPr>
            <w:r>
              <w:rPr>
                <w:sz w:val="18"/>
              </w:rPr>
              <w:t>测试板和安装板</w:t>
            </w:r>
          </w:p>
        </w:tc>
        <w:tc>
          <w:tcPr>
            <w:tcW w:w="4462" w:type="dxa"/>
            <w:tcBorders>
              <w:left w:val="single" w:color="000000" w:sz="4" w:space="0"/>
              <w:right w:val="single" w:color="000000" w:sz="4" w:space="0"/>
            </w:tcBorders>
            <w:vAlign w:val="center"/>
          </w:tcPr>
          <w:p>
            <w:pPr>
              <w:pStyle w:val="269"/>
              <w:ind w:left="125" w:right="108"/>
              <w:jc w:val="center"/>
              <w:rPr>
                <w:rFonts w:hint="eastAsia"/>
                <w:sz w:val="18"/>
              </w:rPr>
            </w:pPr>
            <w:r>
              <w:rPr>
                <w:sz w:val="18"/>
              </w:rPr>
              <w:t>≤</w:t>
            </w:r>
            <w:r>
              <w:rPr>
                <w:rFonts w:hint="eastAsia"/>
                <w:sz w:val="18"/>
              </w:rPr>
              <w:t>55</w:t>
            </w:r>
          </w:p>
        </w:tc>
      </w:tr>
      <w:bookmarkEnd w:id="31"/>
    </w:tbl>
    <w:p>
      <w:pPr>
        <w:pStyle w:val="269"/>
        <w:keepNext w:val="0"/>
        <w:keepLines w:val="0"/>
        <w:pageBreakBefore w:val="0"/>
        <w:widowControl w:val="0"/>
        <w:kinsoku/>
        <w:wordWrap/>
        <w:overflowPunct/>
        <w:topLinePunct w:val="0"/>
        <w:autoSpaceDE/>
        <w:autoSpaceDN/>
        <w:bidi w:val="0"/>
        <w:adjustRightInd/>
        <w:snapToGrid/>
        <w:spacing w:before="157" w:beforeLines="50" w:after="157" w:afterLines="50"/>
        <w:ind w:left="125" w:right="108"/>
        <w:jc w:val="center"/>
        <w:textAlignment w:val="auto"/>
        <w:rPr>
          <w:rFonts w:hint="default" w:eastAsia="宋体"/>
          <w:sz w:val="21"/>
          <w:szCs w:val="21"/>
          <w:lang w:val="en-US" w:eastAsia="zh-CN"/>
        </w:rPr>
      </w:pPr>
      <w:bookmarkStart w:id="32" w:name="OLE_LINK38" w:colFirst="1" w:colLast="3"/>
      <w:r>
        <w:rPr>
          <w:rFonts w:hint="eastAsia" w:ascii="黑体" w:hAnsi="黑体" w:eastAsia="黑体" w:cs="黑体"/>
          <w:sz w:val="21"/>
          <w:szCs w:val="21"/>
          <w:lang w:eastAsia="zh-CN"/>
        </w:rPr>
        <w:t>表</w:t>
      </w:r>
      <w:r>
        <w:rPr>
          <w:rFonts w:hint="eastAsia" w:ascii="黑体" w:hAnsi="黑体" w:eastAsia="黑体" w:cs="黑体"/>
          <w:sz w:val="21"/>
          <w:szCs w:val="21"/>
          <w:lang w:val="en-US" w:eastAsia="zh-CN"/>
        </w:rPr>
        <w:t>1</w:t>
      </w:r>
      <w:r>
        <w:rPr>
          <w:rFonts w:hint="eastAsia"/>
          <w:sz w:val="21"/>
          <w:szCs w:val="21"/>
          <w:lang w:val="en-US" w:eastAsia="zh-CN"/>
        </w:rPr>
        <w:t>（续）</w:t>
      </w:r>
    </w:p>
    <w:tbl>
      <w:tblPr>
        <w:tblStyle w:val="19"/>
        <w:tblW w:w="0" w:type="auto"/>
        <w:tblInd w:w="227"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06"/>
        <w:gridCol w:w="2062"/>
        <w:gridCol w:w="1868"/>
        <w:gridCol w:w="446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42" w:hRule="atLeast"/>
        </w:trPr>
        <w:tc>
          <w:tcPr>
            <w:tcW w:w="706" w:type="dxa"/>
            <w:tcBorders>
              <w:bottom w:val="single" w:color="000000" w:sz="4" w:space="0"/>
              <w:right w:val="single" w:color="000000" w:sz="4" w:space="0"/>
            </w:tcBorders>
            <w:vAlign w:val="center"/>
          </w:tcPr>
          <w:p>
            <w:pPr>
              <w:pStyle w:val="269"/>
              <w:ind w:left="125" w:right="108"/>
              <w:jc w:val="center"/>
              <w:rPr>
                <w:rFonts w:hint="eastAsia"/>
                <w:sz w:val="18"/>
              </w:rPr>
            </w:pPr>
            <w:r>
              <w:rPr>
                <w:sz w:val="18"/>
              </w:rPr>
              <w:t>序号</w:t>
            </w:r>
          </w:p>
        </w:tc>
        <w:tc>
          <w:tcPr>
            <w:tcW w:w="3930" w:type="dxa"/>
            <w:gridSpan w:val="2"/>
            <w:tcBorders>
              <w:left w:val="single" w:color="000000" w:sz="4" w:space="0"/>
              <w:bottom w:val="single" w:color="000000" w:sz="4" w:space="0"/>
              <w:right w:val="single" w:color="000000" w:sz="4" w:space="0"/>
            </w:tcBorders>
            <w:vAlign w:val="center"/>
          </w:tcPr>
          <w:p>
            <w:pPr>
              <w:pStyle w:val="269"/>
              <w:ind w:left="125" w:right="108"/>
              <w:jc w:val="center"/>
              <w:rPr>
                <w:rFonts w:hint="eastAsia"/>
                <w:sz w:val="18"/>
              </w:rPr>
            </w:pPr>
            <w:r>
              <w:rPr>
                <w:rFonts w:hint="eastAsia"/>
                <w:sz w:val="18"/>
              </w:rPr>
              <w:t>性能</w:t>
            </w:r>
            <w:r>
              <w:rPr>
                <w:sz w:val="18"/>
              </w:rPr>
              <w:t>项目</w:t>
            </w:r>
          </w:p>
        </w:tc>
        <w:tc>
          <w:tcPr>
            <w:tcW w:w="4462" w:type="dxa"/>
            <w:tcBorders>
              <w:left w:val="single" w:color="000000" w:sz="4" w:space="0"/>
              <w:bottom w:val="single" w:color="000000" w:sz="4" w:space="0"/>
              <w:right w:val="single" w:color="000000" w:sz="4" w:space="0"/>
            </w:tcBorders>
            <w:vAlign w:val="center"/>
          </w:tcPr>
          <w:p>
            <w:pPr>
              <w:pStyle w:val="269"/>
              <w:ind w:left="125" w:right="108"/>
              <w:jc w:val="center"/>
              <w:rPr>
                <w:rFonts w:hint="eastAsia" w:eastAsia="宋体"/>
                <w:sz w:val="18"/>
                <w:lang w:eastAsia="zh-CN"/>
              </w:rPr>
            </w:pPr>
            <w:r>
              <w:rPr>
                <w:rFonts w:hint="eastAsia"/>
                <w:sz w:val="18"/>
              </w:rPr>
              <w:t>性能</w:t>
            </w:r>
            <w:r>
              <w:rPr>
                <w:rFonts w:hint="eastAsia"/>
                <w:sz w:val="18"/>
                <w:lang w:eastAsia="zh-CN"/>
              </w:rPr>
              <w:t>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76" w:hRule="atLeast"/>
        </w:trPr>
        <w:tc>
          <w:tcPr>
            <w:tcW w:w="706" w:type="dxa"/>
            <w:vMerge w:val="restart"/>
            <w:tcBorders>
              <w:right w:val="single" w:color="000000" w:sz="4" w:space="0"/>
            </w:tcBorders>
            <w:vAlign w:val="center"/>
          </w:tcPr>
          <w:p>
            <w:pPr>
              <w:pStyle w:val="269"/>
              <w:ind w:left="125" w:right="108"/>
              <w:jc w:val="center"/>
              <w:rPr>
                <w:rFonts w:hint="eastAsia"/>
                <w:sz w:val="18"/>
              </w:rPr>
            </w:pPr>
            <w:r>
              <w:rPr>
                <w:rFonts w:hint="eastAsia"/>
                <w:sz w:val="18"/>
              </w:rPr>
              <w:t>7</w:t>
            </w:r>
          </w:p>
        </w:tc>
        <w:tc>
          <w:tcPr>
            <w:tcW w:w="2062" w:type="dxa"/>
            <w:vMerge w:val="restart"/>
            <w:tcBorders>
              <w:left w:val="single" w:color="000000" w:sz="4" w:space="0"/>
              <w:right w:val="single" w:color="000000" w:sz="4" w:space="0"/>
            </w:tcBorders>
            <w:vAlign w:val="center"/>
          </w:tcPr>
          <w:p>
            <w:pPr>
              <w:pStyle w:val="269"/>
              <w:ind w:left="125" w:right="108"/>
              <w:jc w:val="center"/>
              <w:rPr>
                <w:rFonts w:hint="eastAsia"/>
                <w:sz w:val="18"/>
              </w:rPr>
            </w:pPr>
            <w:r>
              <w:rPr>
                <w:sz w:val="18"/>
              </w:rPr>
              <w:t>出热水最低温升/K</w:t>
            </w:r>
          </w:p>
        </w:tc>
        <w:tc>
          <w:tcPr>
            <w:tcW w:w="1868" w:type="dxa"/>
            <w:tcBorders>
              <w:left w:val="single" w:color="000000" w:sz="4" w:space="0"/>
              <w:right w:val="single" w:color="000000" w:sz="4" w:space="0"/>
            </w:tcBorders>
            <w:vAlign w:val="center"/>
          </w:tcPr>
          <w:p>
            <w:pPr>
              <w:pStyle w:val="269"/>
              <w:ind w:left="125" w:right="108"/>
              <w:jc w:val="center"/>
              <w:rPr>
                <w:rFonts w:hint="eastAsia" w:eastAsia="宋体"/>
                <w:sz w:val="18"/>
                <w:lang w:eastAsia="zh-CN"/>
              </w:rPr>
            </w:pPr>
            <w:r>
              <w:rPr>
                <w:rFonts w:hint="eastAsia"/>
                <w:sz w:val="18"/>
                <w:lang w:eastAsia="zh-CN"/>
              </w:rPr>
              <w:t>非冷凝炉</w:t>
            </w:r>
          </w:p>
        </w:tc>
        <w:tc>
          <w:tcPr>
            <w:tcW w:w="4462" w:type="dxa"/>
            <w:tcBorders>
              <w:left w:val="single" w:color="000000" w:sz="4" w:space="0"/>
              <w:right w:val="single" w:color="000000" w:sz="4" w:space="0"/>
            </w:tcBorders>
            <w:vAlign w:val="center"/>
          </w:tcPr>
          <w:p>
            <w:pPr>
              <w:pStyle w:val="269"/>
              <w:ind w:left="125" w:right="108"/>
              <w:jc w:val="center"/>
              <w:rPr>
                <w:rFonts w:hint="eastAsia"/>
                <w:sz w:val="18"/>
              </w:rPr>
            </w:pPr>
            <w:r>
              <w:rPr>
                <w:sz w:val="18"/>
              </w:rPr>
              <w:t>≤</w:t>
            </w:r>
            <w:r>
              <w:rPr>
                <w:rFonts w:hint="eastAsia"/>
                <w:sz w:val="18"/>
              </w:rPr>
              <w:t>6</w:t>
            </w:r>
            <w:r>
              <w:rPr>
                <w:sz w:val="18"/>
              </w:rPr>
              <w:t>.</w:t>
            </w:r>
            <w:r>
              <w:rPr>
                <w:rFonts w:hint="eastAsia"/>
                <w:sz w:val="18"/>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0" w:hRule="atLeast"/>
        </w:trPr>
        <w:tc>
          <w:tcPr>
            <w:tcW w:w="706" w:type="dxa"/>
            <w:vMerge w:val="continue"/>
            <w:tcBorders>
              <w:top w:val="nil"/>
              <w:right w:val="single" w:color="000000" w:sz="4" w:space="0"/>
            </w:tcBorders>
            <w:vAlign w:val="center"/>
          </w:tcPr>
          <w:p>
            <w:pPr>
              <w:pStyle w:val="269"/>
              <w:ind w:left="125" w:right="108"/>
              <w:jc w:val="center"/>
              <w:rPr>
                <w:rFonts w:hint="eastAsia"/>
                <w:sz w:val="18"/>
              </w:rPr>
            </w:pPr>
          </w:p>
        </w:tc>
        <w:tc>
          <w:tcPr>
            <w:tcW w:w="2062" w:type="dxa"/>
            <w:vMerge w:val="continue"/>
            <w:tcBorders>
              <w:top w:val="nil"/>
              <w:left w:val="single" w:color="000000" w:sz="4" w:space="0"/>
              <w:right w:val="single" w:color="000000" w:sz="4" w:space="0"/>
            </w:tcBorders>
            <w:vAlign w:val="center"/>
          </w:tcPr>
          <w:p>
            <w:pPr>
              <w:pStyle w:val="269"/>
              <w:ind w:left="125" w:right="108"/>
              <w:jc w:val="center"/>
              <w:rPr>
                <w:rFonts w:hint="eastAsia"/>
                <w:sz w:val="18"/>
              </w:rPr>
            </w:pPr>
          </w:p>
        </w:tc>
        <w:tc>
          <w:tcPr>
            <w:tcW w:w="1868" w:type="dxa"/>
            <w:tcBorders>
              <w:left w:val="single" w:color="000000" w:sz="4" w:space="0"/>
              <w:right w:val="single" w:color="000000" w:sz="4" w:space="0"/>
            </w:tcBorders>
            <w:vAlign w:val="center"/>
          </w:tcPr>
          <w:p>
            <w:pPr>
              <w:pStyle w:val="269"/>
              <w:ind w:left="125" w:right="108"/>
              <w:jc w:val="center"/>
              <w:rPr>
                <w:rFonts w:hint="eastAsia"/>
                <w:sz w:val="18"/>
              </w:rPr>
            </w:pPr>
            <w:r>
              <w:rPr>
                <w:sz w:val="18"/>
              </w:rPr>
              <w:t>冷凝炉</w:t>
            </w:r>
          </w:p>
        </w:tc>
        <w:tc>
          <w:tcPr>
            <w:tcW w:w="4462" w:type="dxa"/>
            <w:tcBorders>
              <w:left w:val="single" w:color="000000" w:sz="4" w:space="0"/>
              <w:right w:val="single" w:color="000000" w:sz="4" w:space="0"/>
            </w:tcBorders>
            <w:vAlign w:val="center"/>
          </w:tcPr>
          <w:p>
            <w:pPr>
              <w:pStyle w:val="269"/>
              <w:ind w:left="125" w:right="108"/>
              <w:jc w:val="center"/>
              <w:rPr>
                <w:rFonts w:hint="eastAsia"/>
                <w:sz w:val="18"/>
              </w:rPr>
            </w:pPr>
            <w:r>
              <w:rPr>
                <w:sz w:val="18"/>
              </w:rPr>
              <w:t>≤</w:t>
            </w:r>
            <w:r>
              <w:rPr>
                <w:rFonts w:hint="eastAsia"/>
                <w:sz w:val="18"/>
              </w:rPr>
              <w:t>6.0</w:t>
            </w:r>
          </w:p>
        </w:tc>
      </w:tr>
      <w:bookmarkEnd w:id="32"/>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2" w:hRule="atLeast"/>
        </w:trPr>
        <w:tc>
          <w:tcPr>
            <w:tcW w:w="706" w:type="dxa"/>
            <w:tcBorders>
              <w:right w:val="single" w:color="000000" w:sz="4" w:space="0"/>
            </w:tcBorders>
            <w:vAlign w:val="center"/>
          </w:tcPr>
          <w:p>
            <w:pPr>
              <w:pStyle w:val="269"/>
              <w:ind w:left="125" w:right="108"/>
              <w:jc w:val="center"/>
              <w:rPr>
                <w:rFonts w:hint="eastAsia"/>
                <w:sz w:val="18"/>
              </w:rPr>
            </w:pPr>
            <w:bookmarkStart w:id="33" w:name="OLE_LINK39" w:colFirst="1" w:colLast="2"/>
            <w:r>
              <w:rPr>
                <w:rFonts w:hint="eastAsia"/>
                <w:sz w:val="18"/>
              </w:rPr>
              <w:t>8</w:t>
            </w:r>
          </w:p>
        </w:tc>
        <w:tc>
          <w:tcPr>
            <w:tcW w:w="3930" w:type="dxa"/>
            <w:gridSpan w:val="2"/>
            <w:tcBorders>
              <w:left w:val="single" w:color="000000" w:sz="4" w:space="0"/>
              <w:right w:val="single" w:color="000000" w:sz="4" w:space="0"/>
            </w:tcBorders>
            <w:vAlign w:val="center"/>
          </w:tcPr>
          <w:p>
            <w:pPr>
              <w:pStyle w:val="269"/>
              <w:ind w:left="125" w:right="108"/>
              <w:jc w:val="center"/>
              <w:rPr>
                <w:rFonts w:hint="eastAsia"/>
                <w:sz w:val="18"/>
              </w:rPr>
            </w:pPr>
            <w:r>
              <w:rPr>
                <w:sz w:val="18"/>
              </w:rPr>
              <w:t>远程控制</w:t>
            </w:r>
          </w:p>
        </w:tc>
        <w:tc>
          <w:tcPr>
            <w:tcW w:w="4462" w:type="dxa"/>
            <w:tcBorders>
              <w:left w:val="single" w:color="000000" w:sz="4" w:space="0"/>
              <w:right w:val="single" w:color="000000" w:sz="4" w:space="0"/>
            </w:tcBorders>
            <w:vAlign w:val="center"/>
          </w:tcPr>
          <w:p>
            <w:pPr>
              <w:pStyle w:val="269"/>
              <w:ind w:left="125" w:right="108"/>
              <w:jc w:val="center"/>
              <w:rPr>
                <w:rFonts w:hint="default" w:eastAsia="宋体"/>
                <w:sz w:val="18"/>
                <w:lang w:val="en-US" w:eastAsia="zh-CN"/>
              </w:rPr>
            </w:pPr>
            <w:bookmarkStart w:id="34" w:name="OLE_LINK45"/>
            <w:r>
              <w:rPr>
                <w:sz w:val="18"/>
              </w:rPr>
              <w:t>用户可以对使用功能进行远程调节</w:t>
            </w:r>
            <w:r>
              <w:rPr>
                <w:rFonts w:hint="eastAsia"/>
                <w:sz w:val="18"/>
                <w:lang w:eastAsia="zh-CN"/>
              </w:rPr>
              <w:t>，且应符合</w:t>
            </w:r>
            <w:r>
              <w:rPr>
                <w:sz w:val="18"/>
              </w:rPr>
              <w:t>GB 25034-2020</w:t>
            </w:r>
            <w:r>
              <w:rPr>
                <w:rFonts w:hint="eastAsia"/>
                <w:sz w:val="18"/>
                <w:lang w:eastAsia="zh-CN"/>
              </w:rPr>
              <w:t>中</w:t>
            </w:r>
            <w:r>
              <w:rPr>
                <w:rFonts w:hint="eastAsia"/>
                <w:sz w:val="18"/>
                <w:lang w:val="en-US" w:eastAsia="zh-CN"/>
              </w:rPr>
              <w:t>5.4的要求</w:t>
            </w:r>
            <w:bookmarkEnd w:id="34"/>
          </w:p>
        </w:tc>
      </w:tr>
      <w:bookmarkEnd w:id="24"/>
      <w:bookmarkEnd w:id="33"/>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2" w:hRule="atLeast"/>
        </w:trPr>
        <w:tc>
          <w:tcPr>
            <w:tcW w:w="706" w:type="dxa"/>
            <w:tcBorders>
              <w:right w:val="single" w:color="000000" w:sz="4" w:space="0"/>
            </w:tcBorders>
            <w:vAlign w:val="center"/>
          </w:tcPr>
          <w:p>
            <w:pPr>
              <w:pStyle w:val="269"/>
              <w:ind w:left="125" w:right="108"/>
              <w:jc w:val="center"/>
              <w:rPr>
                <w:rFonts w:hint="eastAsia"/>
                <w:sz w:val="18"/>
              </w:rPr>
            </w:pPr>
            <w:r>
              <w:rPr>
                <w:rFonts w:hint="eastAsia"/>
                <w:sz w:val="18"/>
              </w:rPr>
              <w:t>9</w:t>
            </w:r>
          </w:p>
        </w:tc>
        <w:tc>
          <w:tcPr>
            <w:tcW w:w="3930" w:type="dxa"/>
            <w:gridSpan w:val="2"/>
            <w:tcBorders>
              <w:left w:val="single" w:color="000000" w:sz="4" w:space="0"/>
              <w:right w:val="single" w:color="000000" w:sz="4" w:space="0"/>
            </w:tcBorders>
            <w:vAlign w:val="center"/>
          </w:tcPr>
          <w:p>
            <w:pPr>
              <w:pStyle w:val="269"/>
              <w:ind w:left="125" w:right="108"/>
              <w:jc w:val="center"/>
              <w:rPr>
                <w:rFonts w:hint="default" w:eastAsia="宋体"/>
                <w:sz w:val="18"/>
                <w:lang w:val="en-US" w:eastAsia="zh-CN"/>
              </w:rPr>
            </w:pPr>
            <w:bookmarkStart w:id="35" w:name="OLE_LINK20"/>
            <w:r>
              <w:rPr>
                <w:rFonts w:hint="eastAsia"/>
                <w:sz w:val="18"/>
                <w:lang w:val="en-US" w:eastAsia="zh-CN"/>
              </w:rPr>
              <w:t>气候环境适应性</w:t>
            </w:r>
            <w:bookmarkEnd w:id="35"/>
          </w:p>
        </w:tc>
        <w:tc>
          <w:tcPr>
            <w:tcW w:w="4462" w:type="dxa"/>
            <w:tcBorders>
              <w:left w:val="single" w:color="000000" w:sz="4" w:space="0"/>
              <w:right w:val="single" w:color="000000" w:sz="4" w:space="0"/>
            </w:tcBorders>
            <w:vAlign w:val="center"/>
          </w:tcPr>
          <w:p>
            <w:pPr>
              <w:spacing w:before="1" w:line="278" w:lineRule="auto"/>
              <w:ind w:left="118" w:right="213" w:firstLine="420"/>
              <w:rPr>
                <w:sz w:val="18"/>
                <w:szCs w:val="18"/>
                <w:lang w:eastAsia="zh-CN"/>
              </w:rPr>
            </w:pPr>
            <w:bookmarkStart w:id="36" w:name="OLE_LINK41"/>
            <w:r>
              <w:rPr>
                <w:rFonts w:hint="eastAsia"/>
                <w:spacing w:val="-1"/>
                <w:w w:val="99"/>
                <w:sz w:val="18"/>
                <w:szCs w:val="18"/>
                <w:lang w:eastAsia="zh-CN"/>
              </w:rPr>
              <w:t>样品</w:t>
            </w:r>
            <w:r>
              <w:rPr>
                <w:spacing w:val="-1"/>
                <w:w w:val="99"/>
                <w:sz w:val="18"/>
                <w:szCs w:val="18"/>
                <w:lang w:eastAsia="zh-CN"/>
              </w:rPr>
              <w:t>依次</w:t>
            </w:r>
            <w:r>
              <w:rPr>
                <w:rFonts w:hint="eastAsia"/>
                <w:spacing w:val="-1"/>
                <w:w w:val="99"/>
                <w:sz w:val="18"/>
                <w:szCs w:val="18"/>
                <w:lang w:eastAsia="zh-CN"/>
              </w:rPr>
              <w:t>经过</w:t>
            </w:r>
            <w:r>
              <w:rPr>
                <w:spacing w:val="-1"/>
                <w:w w:val="99"/>
                <w:sz w:val="18"/>
                <w:szCs w:val="18"/>
                <w:lang w:eastAsia="zh-CN"/>
              </w:rPr>
              <w:t>低温、高温、</w:t>
            </w:r>
            <w:r>
              <w:rPr>
                <w:rFonts w:hint="eastAsia"/>
                <w:spacing w:val="-1"/>
                <w:w w:val="99"/>
                <w:sz w:val="18"/>
                <w:szCs w:val="18"/>
                <w:lang w:eastAsia="zh-CN"/>
              </w:rPr>
              <w:t>恒定</w:t>
            </w:r>
            <w:r>
              <w:rPr>
                <w:spacing w:val="-1"/>
                <w:w w:val="99"/>
                <w:sz w:val="18"/>
                <w:szCs w:val="18"/>
                <w:lang w:eastAsia="zh-CN"/>
              </w:rPr>
              <w:t>湿热试验后，应</w:t>
            </w:r>
            <w:r>
              <w:rPr>
                <w:rFonts w:hint="eastAsia"/>
                <w:spacing w:val="-1"/>
                <w:w w:val="99"/>
                <w:sz w:val="18"/>
                <w:szCs w:val="18"/>
                <w:lang w:eastAsia="zh-CN"/>
              </w:rPr>
              <w:t>符合下列</w:t>
            </w:r>
            <w:r>
              <w:rPr>
                <w:spacing w:val="-1"/>
                <w:w w:val="99"/>
                <w:sz w:val="18"/>
                <w:szCs w:val="18"/>
                <w:lang w:eastAsia="zh-CN"/>
              </w:rPr>
              <w:t>要求：</w:t>
            </w:r>
          </w:p>
          <w:p>
            <w:pPr>
              <w:pStyle w:val="249"/>
              <w:numPr>
                <w:ilvl w:val="0"/>
                <w:numId w:val="26"/>
              </w:numPr>
              <w:jc w:val="left"/>
              <w:rPr>
                <w:rFonts w:hint="eastAsia"/>
                <w:w w:val="105"/>
                <w:sz w:val="18"/>
                <w:szCs w:val="18"/>
                <w:lang w:eastAsia="zh-CN"/>
              </w:rPr>
            </w:pPr>
            <w:r>
              <w:rPr>
                <w:rFonts w:hint="eastAsia"/>
                <w:w w:val="105"/>
                <w:sz w:val="18"/>
                <w:szCs w:val="18"/>
                <w:lang w:eastAsia="zh-CN"/>
              </w:rPr>
              <w:t>性能应符合本文件要求；</w:t>
            </w:r>
          </w:p>
          <w:p>
            <w:pPr>
              <w:pStyle w:val="249"/>
              <w:numPr>
                <w:ilvl w:val="0"/>
                <w:numId w:val="26"/>
              </w:numPr>
              <w:jc w:val="left"/>
              <w:rPr>
                <w:rFonts w:hint="eastAsia"/>
                <w:w w:val="105"/>
                <w:sz w:val="18"/>
                <w:szCs w:val="18"/>
                <w:lang w:eastAsia="zh-CN"/>
              </w:rPr>
            </w:pPr>
            <w:r>
              <w:rPr>
                <w:rFonts w:hint="eastAsia"/>
                <w:w w:val="105"/>
                <w:sz w:val="18"/>
                <w:szCs w:val="18"/>
                <w:lang w:eastAsia="zh-CN"/>
              </w:rPr>
              <w:t>金属面板和非金属面板不应出现破裂和裂纹现象；</w:t>
            </w:r>
          </w:p>
          <w:p>
            <w:pPr>
              <w:pStyle w:val="249"/>
              <w:numPr>
                <w:ilvl w:val="0"/>
                <w:numId w:val="26"/>
              </w:numPr>
              <w:jc w:val="left"/>
              <w:rPr>
                <w:rFonts w:hint="eastAsia"/>
                <w:w w:val="105"/>
                <w:sz w:val="18"/>
                <w:szCs w:val="18"/>
                <w:lang w:eastAsia="zh-CN"/>
              </w:rPr>
            </w:pPr>
            <w:r>
              <w:rPr>
                <w:rFonts w:hint="eastAsia"/>
                <w:w w:val="105"/>
                <w:sz w:val="18"/>
                <w:szCs w:val="18"/>
                <w:lang w:eastAsia="zh-CN"/>
              </w:rPr>
              <w:t>表面涂层和标识标志不应有脱落、变色、起泡等异常现象；</w:t>
            </w:r>
          </w:p>
          <w:p>
            <w:pPr>
              <w:pStyle w:val="249"/>
              <w:numPr>
                <w:ilvl w:val="0"/>
                <w:numId w:val="26"/>
              </w:numPr>
              <w:jc w:val="left"/>
              <w:rPr>
                <w:rFonts w:hint="eastAsia"/>
                <w:w w:val="105"/>
                <w:sz w:val="18"/>
                <w:szCs w:val="18"/>
                <w:lang w:eastAsia="zh-CN"/>
              </w:rPr>
            </w:pPr>
            <w:r>
              <w:rPr>
                <w:rFonts w:hint="eastAsia"/>
                <w:w w:val="105"/>
                <w:sz w:val="18"/>
                <w:szCs w:val="18"/>
                <w:lang w:eastAsia="zh-CN"/>
              </w:rPr>
              <w:t>机械部件不应有卡死、不灵活等现象；</w:t>
            </w:r>
          </w:p>
          <w:p>
            <w:pPr>
              <w:pStyle w:val="249"/>
              <w:numPr>
                <w:ilvl w:val="0"/>
                <w:numId w:val="26"/>
              </w:numPr>
              <w:jc w:val="left"/>
              <w:rPr>
                <w:rFonts w:hint="eastAsia"/>
                <w:w w:val="105"/>
                <w:sz w:val="18"/>
                <w:szCs w:val="18"/>
                <w:lang w:eastAsia="zh-CN"/>
              </w:rPr>
            </w:pPr>
            <w:r>
              <w:rPr>
                <w:rFonts w:hint="eastAsia"/>
                <w:w w:val="105"/>
                <w:sz w:val="18"/>
                <w:szCs w:val="18"/>
                <w:lang w:eastAsia="zh-CN"/>
              </w:rPr>
              <w:t>使用触摸按键或其它智能化的器具，试验过程中和试验后，不应有失效、死机、灵敏度降低等影响使用的现象；</w:t>
            </w:r>
          </w:p>
          <w:p>
            <w:pPr>
              <w:pStyle w:val="249"/>
              <w:numPr>
                <w:ilvl w:val="0"/>
                <w:numId w:val="26"/>
              </w:numPr>
              <w:jc w:val="left"/>
              <w:rPr>
                <w:sz w:val="18"/>
              </w:rPr>
            </w:pPr>
            <w:r>
              <w:rPr>
                <w:rFonts w:hint="eastAsia"/>
                <w:w w:val="105"/>
                <w:sz w:val="18"/>
                <w:szCs w:val="18"/>
                <w:lang w:eastAsia="zh-CN"/>
              </w:rPr>
              <w:t>采用粘接方式固定的零部件，不应有脱落或松动现象。</w:t>
            </w:r>
            <w:bookmarkEnd w:id="36"/>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1" w:hRule="atLeast"/>
        </w:trPr>
        <w:tc>
          <w:tcPr>
            <w:tcW w:w="706" w:type="dxa"/>
            <w:tcBorders>
              <w:right w:val="single" w:color="000000" w:sz="4" w:space="0"/>
            </w:tcBorders>
            <w:vAlign w:val="center"/>
          </w:tcPr>
          <w:p>
            <w:pPr>
              <w:pStyle w:val="269"/>
              <w:ind w:left="125" w:right="108"/>
              <w:jc w:val="center"/>
              <w:rPr>
                <w:rFonts w:hint="default" w:eastAsia="宋体"/>
                <w:sz w:val="18"/>
                <w:lang w:val="en-US" w:eastAsia="zh-CN"/>
              </w:rPr>
            </w:pPr>
            <w:bookmarkStart w:id="37" w:name="OLE_LINK40" w:colFirst="1" w:colLast="2"/>
            <w:r>
              <w:rPr>
                <w:rFonts w:hint="eastAsia"/>
                <w:sz w:val="18"/>
                <w:lang w:val="en-US" w:eastAsia="zh-CN"/>
              </w:rPr>
              <w:t>10</w:t>
            </w:r>
          </w:p>
        </w:tc>
        <w:tc>
          <w:tcPr>
            <w:tcW w:w="3930" w:type="dxa"/>
            <w:gridSpan w:val="2"/>
            <w:tcBorders>
              <w:left w:val="single" w:color="000000" w:sz="4" w:space="0"/>
              <w:right w:val="single" w:color="000000" w:sz="4" w:space="0"/>
            </w:tcBorders>
            <w:vAlign w:val="center"/>
          </w:tcPr>
          <w:p>
            <w:pPr>
              <w:pStyle w:val="269"/>
              <w:ind w:left="125" w:right="108"/>
              <w:jc w:val="center"/>
              <w:rPr>
                <w:rFonts w:hint="eastAsia"/>
                <w:sz w:val="18"/>
              </w:rPr>
            </w:pPr>
            <w:r>
              <w:rPr>
                <w:rFonts w:hint="eastAsia"/>
                <w:sz w:val="18"/>
              </w:rPr>
              <w:t>其他性能要求</w:t>
            </w:r>
          </w:p>
        </w:tc>
        <w:tc>
          <w:tcPr>
            <w:tcW w:w="4462" w:type="dxa"/>
            <w:tcBorders>
              <w:left w:val="single" w:color="000000" w:sz="4" w:space="0"/>
              <w:right w:val="single" w:color="000000" w:sz="4" w:space="0"/>
            </w:tcBorders>
            <w:vAlign w:val="center"/>
          </w:tcPr>
          <w:p>
            <w:pPr>
              <w:pStyle w:val="269"/>
              <w:ind w:left="125" w:right="108"/>
              <w:jc w:val="center"/>
              <w:rPr>
                <w:rFonts w:hint="eastAsia"/>
                <w:sz w:val="18"/>
              </w:rPr>
            </w:pPr>
            <w:bookmarkStart w:id="38" w:name="OLE_LINK13"/>
            <w:r>
              <w:rPr>
                <w:rFonts w:hint="eastAsia"/>
                <w:sz w:val="18"/>
              </w:rPr>
              <w:t>应符合</w:t>
            </w:r>
            <w:bookmarkStart w:id="39" w:name="OLE_LINK44"/>
            <w:r>
              <w:rPr>
                <w:sz w:val="18"/>
              </w:rPr>
              <w:t>GB 25034-2020</w:t>
            </w:r>
            <w:bookmarkEnd w:id="39"/>
            <w:r>
              <w:rPr>
                <w:rFonts w:hint="eastAsia"/>
                <w:sz w:val="18"/>
              </w:rPr>
              <w:t>中第6章和</w:t>
            </w:r>
            <w:r>
              <w:rPr>
                <w:sz w:val="18"/>
              </w:rPr>
              <w:t>GB 20665-2015中</w:t>
            </w:r>
            <w:bookmarkEnd w:id="38"/>
            <w:r>
              <w:rPr>
                <w:rFonts w:hint="eastAsia"/>
                <w:sz w:val="18"/>
              </w:rPr>
              <w:t>第4章的要求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1" w:hRule="atLeast"/>
        </w:trPr>
        <w:tc>
          <w:tcPr>
            <w:tcW w:w="9098" w:type="dxa"/>
            <w:gridSpan w:val="4"/>
            <w:tcBorders>
              <w:right w:val="single" w:color="000000" w:sz="4" w:space="0"/>
            </w:tcBorders>
            <w:vAlign w:val="center"/>
          </w:tcPr>
          <w:p>
            <w:pPr>
              <w:pStyle w:val="269"/>
              <w:keepNext w:val="0"/>
              <w:keepLines w:val="0"/>
              <w:pageBreakBefore w:val="0"/>
              <w:widowControl w:val="0"/>
              <w:kinsoku/>
              <w:wordWrap/>
              <w:overflowPunct/>
              <w:topLinePunct w:val="0"/>
              <w:autoSpaceDE/>
              <w:autoSpaceDN/>
              <w:bidi w:val="0"/>
              <w:adjustRightInd/>
              <w:snapToGrid/>
              <w:ind w:left="125" w:right="108" w:firstLine="180" w:firstLineChars="100"/>
              <w:jc w:val="both"/>
              <w:textAlignment w:val="auto"/>
              <w:rPr>
                <w:rFonts w:hint="eastAsia"/>
                <w:color w:val="FF0000"/>
                <w:sz w:val="18"/>
                <w:vertAlign w:val="baseline"/>
                <w:lang w:val="en-US" w:eastAsia="zh-CN"/>
              </w:rPr>
            </w:pPr>
            <w:bookmarkStart w:id="40" w:name="OLE_LINK43"/>
            <w:r>
              <w:rPr>
                <w:rFonts w:hint="eastAsia" w:ascii="黑体" w:hAnsi="黑体" w:eastAsia="黑体" w:cs="黑体"/>
                <w:i w:val="0"/>
                <w:iCs w:val="0"/>
                <w:color w:val="auto"/>
                <w:sz w:val="18"/>
                <w:lang w:eastAsia="zh-CN"/>
              </w:rPr>
              <w:t>注：</w:t>
            </w:r>
            <w:r>
              <w:rPr>
                <w:rFonts w:hint="eastAsia" w:ascii="宋体" w:hAnsi="宋体" w:eastAsia="宋体" w:cs="宋体"/>
                <w:i/>
                <w:iCs/>
                <w:color w:val="auto"/>
                <w:sz w:val="18"/>
              </w:rPr>
              <w:t>η</w:t>
            </w:r>
            <w:r>
              <w:rPr>
                <w:rFonts w:hint="eastAsia" w:ascii="宋体" w:hAnsi="宋体" w:eastAsia="宋体" w:cs="宋体"/>
                <w:color w:val="auto"/>
                <w:sz w:val="18"/>
                <w:vertAlign w:val="subscript"/>
              </w:rPr>
              <w:t>1</w:t>
            </w:r>
            <w:r>
              <w:rPr>
                <w:rFonts w:hint="eastAsia" w:ascii="宋体" w:hAnsi="宋体" w:eastAsia="宋体" w:cs="宋体"/>
                <w:color w:val="auto"/>
                <w:sz w:val="18"/>
                <w:vertAlign w:val="subscript"/>
                <w:lang w:val="en-US" w:eastAsia="zh-CN"/>
              </w:rPr>
              <w:t xml:space="preserve"> </w:t>
            </w:r>
            <w:r>
              <w:rPr>
                <w:rFonts w:hint="eastAsia" w:ascii="宋体" w:hAnsi="宋体" w:eastAsia="宋体" w:cs="宋体"/>
                <w:color w:val="auto"/>
                <w:sz w:val="18"/>
                <w:vertAlign w:val="baseline"/>
                <w:lang w:val="en-US" w:eastAsia="zh-CN"/>
              </w:rPr>
              <w:t>为热水器或采暖炉额定热负荷和部分热负荷(热水状态为50%的额定热负荷,采暖状态为30%的额定热负荷)下两个热效率值中的较大值,</w:t>
            </w:r>
            <w:r>
              <w:rPr>
                <w:rFonts w:hint="eastAsia" w:ascii="宋体" w:hAnsi="宋体" w:eastAsia="宋体" w:cs="宋体"/>
                <w:i/>
                <w:iCs/>
                <w:color w:val="auto"/>
                <w:sz w:val="18"/>
              </w:rPr>
              <w:t>η</w:t>
            </w:r>
            <w:r>
              <w:rPr>
                <w:rFonts w:hint="eastAsia" w:ascii="宋体" w:hAnsi="宋体" w:eastAsia="宋体" w:cs="宋体"/>
                <w:color w:val="auto"/>
                <w:sz w:val="18"/>
                <w:vertAlign w:val="subscript"/>
                <w:lang w:val="en-US" w:eastAsia="zh-CN"/>
              </w:rPr>
              <w:t>2</w:t>
            </w:r>
            <w:r>
              <w:rPr>
                <w:rFonts w:hint="eastAsia" w:ascii="宋体" w:hAnsi="宋体" w:eastAsia="宋体" w:cs="宋体"/>
                <w:color w:val="auto"/>
                <w:sz w:val="18"/>
                <w:vertAlign w:val="baseline"/>
                <w:lang w:val="en-US" w:eastAsia="zh-CN"/>
              </w:rPr>
              <w:t>为较小值。</w:t>
            </w:r>
          </w:p>
        </w:tc>
      </w:tr>
      <w:bookmarkEnd w:id="37"/>
    </w:tbl>
    <w:p>
      <w:pPr>
        <w:pStyle w:val="122"/>
        <w:spacing w:before="156" w:after="156"/>
        <w:rPr>
          <w:szCs w:val="21"/>
        </w:rPr>
      </w:pPr>
      <w:r>
        <w:rPr>
          <w:rFonts w:hint="eastAsia"/>
          <w:szCs w:val="21"/>
        </w:rPr>
        <w:t>限用物质</w:t>
      </w:r>
      <w:bookmarkEnd w:id="40"/>
    </w:p>
    <w:p>
      <w:pPr>
        <w:ind w:firstLine="420" w:firstLineChars="200"/>
        <w:rPr>
          <w:szCs w:val="21"/>
        </w:rPr>
      </w:pPr>
      <w:bookmarkStart w:id="41" w:name="OLE_LINK42"/>
      <w:r>
        <w:rPr>
          <w:rFonts w:hint="eastAsia"/>
          <w:szCs w:val="21"/>
        </w:rPr>
        <w:t>应符合GB/T 26572的要求</w:t>
      </w:r>
      <w:bookmarkEnd w:id="41"/>
      <w:r>
        <w:rPr>
          <w:rFonts w:hint="eastAsia"/>
          <w:szCs w:val="21"/>
        </w:rPr>
        <w:t>。</w:t>
      </w:r>
    </w:p>
    <w:p>
      <w:pPr>
        <w:pStyle w:val="120"/>
        <w:spacing w:before="312" w:after="312"/>
      </w:pPr>
      <w:r>
        <w:rPr>
          <w:rFonts w:hint="eastAsia"/>
        </w:rPr>
        <w:t>试验方法</w:t>
      </w:r>
    </w:p>
    <w:p>
      <w:pPr>
        <w:pStyle w:val="122"/>
        <w:spacing w:before="156" w:after="156"/>
        <w:rPr>
          <w:szCs w:val="21"/>
        </w:rPr>
      </w:pPr>
      <w:r>
        <w:rPr>
          <w:rFonts w:hint="eastAsia"/>
          <w:szCs w:val="21"/>
        </w:rPr>
        <w:t>试验要求</w:t>
      </w:r>
      <w:r>
        <w:rPr>
          <w:rFonts w:hint="eastAsia"/>
          <w:szCs w:val="21"/>
          <w:lang w:eastAsia="zh-CN"/>
        </w:rPr>
        <w:t>和试样安装</w:t>
      </w:r>
    </w:p>
    <w:p>
      <w:pPr>
        <w:pStyle w:val="240"/>
        <w:rPr>
          <w:szCs w:val="21"/>
        </w:rPr>
      </w:pPr>
      <w:r>
        <w:rPr>
          <w:rFonts w:hint="eastAsia"/>
          <w:szCs w:val="21"/>
        </w:rPr>
        <w:t>按</w:t>
      </w:r>
      <w:bookmarkStart w:id="42" w:name="OLE_LINK10"/>
      <w:r>
        <w:rPr>
          <w:rFonts w:hint="eastAsia"/>
          <w:szCs w:val="21"/>
        </w:rPr>
        <w:t>GB 25034</w:t>
      </w:r>
      <w:r>
        <w:rPr>
          <w:rFonts w:hint="eastAsia"/>
        </w:rPr>
        <w:t>—</w:t>
      </w:r>
      <w:r>
        <w:rPr>
          <w:rFonts w:hint="eastAsia"/>
          <w:szCs w:val="21"/>
        </w:rPr>
        <w:t>2020中7.1</w:t>
      </w:r>
      <w:bookmarkEnd w:id="42"/>
      <w:r>
        <w:rPr>
          <w:rFonts w:hint="eastAsia"/>
          <w:szCs w:val="21"/>
        </w:rPr>
        <w:t>的规定执行。</w:t>
      </w:r>
    </w:p>
    <w:p>
      <w:pPr>
        <w:pStyle w:val="122"/>
        <w:spacing w:before="156" w:after="156"/>
        <w:rPr>
          <w:szCs w:val="21"/>
        </w:rPr>
      </w:pPr>
      <w:r>
        <w:rPr>
          <w:rFonts w:hint="eastAsia"/>
          <w:szCs w:val="21"/>
        </w:rPr>
        <w:t>外观</w:t>
      </w:r>
    </w:p>
    <w:p>
      <w:pPr>
        <w:pStyle w:val="240"/>
        <w:rPr>
          <w:szCs w:val="21"/>
        </w:rPr>
      </w:pPr>
      <w:r>
        <w:rPr>
          <w:rFonts w:hint="eastAsia"/>
          <w:szCs w:val="21"/>
          <w:lang w:eastAsia="zh-CN"/>
        </w:rPr>
        <w:t>采</w:t>
      </w:r>
      <w:r>
        <w:rPr>
          <w:rFonts w:hint="eastAsia"/>
          <w:szCs w:val="21"/>
        </w:rPr>
        <w:t>用目</w:t>
      </w:r>
      <w:r>
        <w:rPr>
          <w:rFonts w:hint="eastAsia"/>
          <w:szCs w:val="21"/>
          <w:lang w:eastAsia="zh-CN"/>
        </w:rPr>
        <w:t>视</w:t>
      </w:r>
      <w:r>
        <w:rPr>
          <w:rFonts w:hint="eastAsia"/>
          <w:szCs w:val="21"/>
        </w:rPr>
        <w:t>、</w:t>
      </w:r>
      <w:r>
        <w:rPr>
          <w:rFonts w:hint="eastAsia"/>
          <w:szCs w:val="21"/>
          <w:lang w:eastAsia="zh-CN"/>
        </w:rPr>
        <w:t>手感方法进行</w:t>
      </w:r>
      <w:r>
        <w:rPr>
          <w:rFonts w:hint="eastAsia"/>
          <w:szCs w:val="21"/>
        </w:rPr>
        <w:t>检查。</w:t>
      </w:r>
    </w:p>
    <w:p>
      <w:pPr>
        <w:pStyle w:val="122"/>
        <w:spacing w:before="156" w:after="156"/>
        <w:rPr>
          <w:rFonts w:hint="eastAsia" w:hAnsi="黑体" w:cs="黑体"/>
          <w:szCs w:val="21"/>
        </w:rPr>
      </w:pPr>
      <w:r>
        <w:rPr>
          <w:szCs w:val="21"/>
        </w:rPr>
        <w:t>材料、结构和安全</w:t>
      </w:r>
    </w:p>
    <w:p>
      <w:pPr>
        <w:pStyle w:val="26"/>
        <w:ind w:firstLine="420"/>
        <w:rPr>
          <w:szCs w:val="21"/>
        </w:rPr>
      </w:pPr>
      <w:r>
        <w:rPr>
          <w:rFonts w:hint="eastAsia"/>
          <w:szCs w:val="21"/>
        </w:rPr>
        <w:t>按GB 25034</w:t>
      </w:r>
      <w:r>
        <w:rPr>
          <w:rFonts w:hint="eastAsia"/>
        </w:rPr>
        <w:t>—</w:t>
      </w:r>
      <w:r>
        <w:rPr>
          <w:rFonts w:hint="eastAsia"/>
          <w:szCs w:val="21"/>
        </w:rPr>
        <w:t>2020中第5章的规定，及采用功能</w:t>
      </w:r>
      <w:r>
        <w:rPr>
          <w:rFonts w:hint="eastAsia"/>
          <w:szCs w:val="21"/>
          <w:lang w:eastAsia="zh-CN"/>
        </w:rPr>
        <w:t>验证</w:t>
      </w:r>
      <w:r>
        <w:rPr>
          <w:rFonts w:hint="eastAsia"/>
          <w:szCs w:val="21"/>
        </w:rPr>
        <w:t>和在</w:t>
      </w:r>
      <w:bookmarkStart w:id="43" w:name="OLE_LINK11"/>
      <w:r>
        <w:rPr>
          <w:rFonts w:hint="eastAsia"/>
          <w:szCs w:val="21"/>
        </w:rPr>
        <w:t>GB 25034</w:t>
      </w:r>
      <w:r>
        <w:rPr>
          <w:rFonts w:hint="eastAsia"/>
        </w:rPr>
        <w:t>—</w:t>
      </w:r>
      <w:r>
        <w:rPr>
          <w:rFonts w:hint="eastAsia"/>
          <w:szCs w:val="21"/>
        </w:rPr>
        <w:t>2020中第7章</w:t>
      </w:r>
      <w:bookmarkEnd w:id="43"/>
      <w:r>
        <w:rPr>
          <w:rFonts w:hint="eastAsia"/>
          <w:szCs w:val="21"/>
        </w:rPr>
        <w:t>性能要求试验中验证的方法进行检查。</w:t>
      </w:r>
    </w:p>
    <w:p>
      <w:pPr>
        <w:pStyle w:val="122"/>
        <w:spacing w:before="156" w:after="156"/>
        <w:rPr>
          <w:rFonts w:hint="eastAsia" w:hAnsi="黑体" w:cs="黑体"/>
          <w:szCs w:val="21"/>
        </w:rPr>
      </w:pPr>
      <w:r>
        <w:rPr>
          <w:rFonts w:hint="eastAsia" w:hAnsi="黑体" w:cs="黑体"/>
          <w:szCs w:val="21"/>
        </w:rPr>
        <w:t>性能</w:t>
      </w:r>
    </w:p>
    <w:p>
      <w:pPr>
        <w:pStyle w:val="124"/>
        <w:spacing w:before="156" w:after="156"/>
        <w:rPr>
          <w:rFonts w:hint="eastAsia"/>
          <w:szCs w:val="21"/>
        </w:rPr>
      </w:pPr>
      <w:r>
        <w:rPr>
          <w:szCs w:val="21"/>
        </w:rPr>
        <w:t>热效率</w:t>
      </w:r>
    </w:p>
    <w:p>
      <w:pPr>
        <w:ind w:firstLine="420" w:firstLineChars="200"/>
        <w:rPr>
          <w:szCs w:val="21"/>
        </w:rPr>
      </w:pPr>
      <w:bookmarkStart w:id="44" w:name="OLE_LINK22"/>
      <w:r>
        <w:rPr>
          <w:rFonts w:hint="eastAsia"/>
          <w:szCs w:val="21"/>
        </w:rPr>
        <w:t>按</w:t>
      </w:r>
      <w:r>
        <w:rPr>
          <w:szCs w:val="21"/>
        </w:rPr>
        <w:t>GB 25034</w:t>
      </w:r>
      <w:r>
        <w:rPr>
          <w:rFonts w:hint="eastAsia"/>
        </w:rPr>
        <w:t>—</w:t>
      </w:r>
      <w:r>
        <w:rPr>
          <w:szCs w:val="21"/>
        </w:rPr>
        <w:t>2020</w:t>
      </w:r>
      <w:r>
        <w:rPr>
          <w:rFonts w:hint="eastAsia"/>
          <w:szCs w:val="21"/>
        </w:rPr>
        <w:t>中</w:t>
      </w:r>
      <w:r>
        <w:rPr>
          <w:szCs w:val="21"/>
        </w:rPr>
        <w:t>7.7</w:t>
      </w:r>
      <w:r>
        <w:rPr>
          <w:rFonts w:hint="eastAsia"/>
          <w:szCs w:val="21"/>
        </w:rPr>
        <w:t>规定的试验方法进行</w:t>
      </w:r>
      <w:bookmarkEnd w:id="44"/>
      <w:r>
        <w:rPr>
          <w:rFonts w:hint="eastAsia"/>
          <w:szCs w:val="21"/>
        </w:rPr>
        <w:t>。</w:t>
      </w:r>
    </w:p>
    <w:p>
      <w:pPr>
        <w:pStyle w:val="124"/>
        <w:spacing w:before="156" w:after="156"/>
        <w:rPr>
          <w:rFonts w:hint="eastAsia"/>
          <w:szCs w:val="21"/>
        </w:rPr>
      </w:pPr>
      <w:r>
        <w:rPr>
          <w:szCs w:val="21"/>
        </w:rPr>
        <w:t>极限热输入时CO含量</w:t>
      </w:r>
    </w:p>
    <w:p>
      <w:pPr>
        <w:ind w:firstLine="420" w:firstLineChars="200"/>
        <w:rPr>
          <w:szCs w:val="21"/>
        </w:rPr>
      </w:pPr>
      <w:r>
        <w:rPr>
          <w:rFonts w:hint="eastAsia"/>
          <w:szCs w:val="21"/>
        </w:rPr>
        <w:t>按</w:t>
      </w:r>
      <w:r>
        <w:rPr>
          <w:szCs w:val="21"/>
        </w:rPr>
        <w:t>GB 25034</w:t>
      </w:r>
      <w:r>
        <w:rPr>
          <w:rFonts w:hint="eastAsia"/>
        </w:rPr>
        <w:t>—</w:t>
      </w:r>
      <w:r>
        <w:rPr>
          <w:szCs w:val="21"/>
        </w:rPr>
        <w:t>2020</w:t>
      </w:r>
      <w:r>
        <w:rPr>
          <w:rFonts w:hint="eastAsia"/>
          <w:szCs w:val="21"/>
        </w:rPr>
        <w:t>中</w:t>
      </w:r>
      <w:r>
        <w:rPr>
          <w:szCs w:val="21"/>
        </w:rPr>
        <w:t>7.6.2</w:t>
      </w:r>
      <w:r>
        <w:rPr>
          <w:rFonts w:hint="eastAsia"/>
          <w:szCs w:val="21"/>
        </w:rPr>
        <w:t>规定的试验方法进行。</w:t>
      </w:r>
    </w:p>
    <w:p>
      <w:pPr>
        <w:pStyle w:val="124"/>
        <w:spacing w:before="156" w:after="156"/>
        <w:rPr>
          <w:rFonts w:hint="eastAsia"/>
          <w:szCs w:val="21"/>
        </w:rPr>
      </w:pPr>
      <w:r>
        <w:rPr>
          <w:szCs w:val="21"/>
        </w:rPr>
        <w:t>加热时间</w:t>
      </w:r>
    </w:p>
    <w:p>
      <w:pPr>
        <w:ind w:firstLine="420" w:firstLineChars="200"/>
        <w:rPr>
          <w:szCs w:val="21"/>
        </w:rPr>
      </w:pPr>
      <w:r>
        <w:rPr>
          <w:rFonts w:hint="eastAsia"/>
          <w:szCs w:val="21"/>
        </w:rPr>
        <w:t>按</w:t>
      </w:r>
      <w:r>
        <w:rPr>
          <w:szCs w:val="21"/>
        </w:rPr>
        <w:t>GB 25034</w:t>
      </w:r>
      <w:r>
        <w:rPr>
          <w:rFonts w:hint="eastAsia"/>
        </w:rPr>
        <w:t>—</w:t>
      </w:r>
      <w:r>
        <w:rPr>
          <w:szCs w:val="21"/>
        </w:rPr>
        <w:t>2020</w:t>
      </w:r>
      <w:r>
        <w:rPr>
          <w:rFonts w:hint="eastAsia"/>
          <w:szCs w:val="21"/>
        </w:rPr>
        <w:t>中</w:t>
      </w:r>
      <w:r>
        <w:rPr>
          <w:szCs w:val="21"/>
        </w:rPr>
        <w:t>7.8.4</w:t>
      </w:r>
      <w:r>
        <w:rPr>
          <w:rFonts w:hint="eastAsia"/>
          <w:szCs w:val="21"/>
        </w:rPr>
        <w:t>规定的试验方法进行。</w:t>
      </w:r>
    </w:p>
    <w:p>
      <w:pPr>
        <w:pStyle w:val="124"/>
        <w:spacing w:before="156" w:after="156"/>
        <w:rPr>
          <w:rFonts w:hint="eastAsia"/>
          <w:szCs w:val="21"/>
        </w:rPr>
      </w:pPr>
      <w:r>
        <w:rPr>
          <w:szCs w:val="21"/>
        </w:rPr>
        <w:t>噪声</w:t>
      </w:r>
    </w:p>
    <w:p>
      <w:pPr>
        <w:ind w:firstLine="420" w:firstLineChars="200"/>
        <w:rPr>
          <w:szCs w:val="21"/>
        </w:rPr>
      </w:pPr>
      <w:r>
        <w:rPr>
          <w:rFonts w:hint="eastAsia"/>
          <w:szCs w:val="21"/>
        </w:rPr>
        <w:t>按</w:t>
      </w:r>
      <w:r>
        <w:rPr>
          <w:szCs w:val="21"/>
        </w:rPr>
        <w:t>GB 25034</w:t>
      </w:r>
      <w:r>
        <w:rPr>
          <w:rFonts w:hint="eastAsia"/>
        </w:rPr>
        <w:t>—</w:t>
      </w:r>
      <w:r>
        <w:rPr>
          <w:szCs w:val="21"/>
        </w:rPr>
        <w:t>2020</w:t>
      </w:r>
      <w:r>
        <w:rPr>
          <w:rFonts w:hint="eastAsia"/>
          <w:szCs w:val="21"/>
        </w:rPr>
        <w:t>中</w:t>
      </w:r>
      <w:r>
        <w:rPr>
          <w:szCs w:val="21"/>
        </w:rPr>
        <w:t>7.11</w:t>
      </w:r>
      <w:r>
        <w:rPr>
          <w:rFonts w:hint="eastAsia"/>
          <w:szCs w:val="21"/>
        </w:rPr>
        <w:t>规定的试验方法进行。</w:t>
      </w:r>
    </w:p>
    <w:p>
      <w:pPr>
        <w:pStyle w:val="124"/>
        <w:spacing w:before="156" w:after="156"/>
        <w:rPr>
          <w:rFonts w:hint="eastAsia"/>
          <w:szCs w:val="21"/>
        </w:rPr>
      </w:pPr>
      <w:r>
        <w:rPr>
          <w:szCs w:val="21"/>
        </w:rPr>
        <w:t>干烟气中NOx排放限定值</w:t>
      </w:r>
    </w:p>
    <w:p>
      <w:pPr>
        <w:ind w:firstLine="420" w:firstLineChars="200"/>
        <w:rPr>
          <w:szCs w:val="21"/>
        </w:rPr>
      </w:pPr>
      <w:r>
        <w:rPr>
          <w:rFonts w:hint="eastAsia"/>
          <w:szCs w:val="21"/>
        </w:rPr>
        <w:t>按</w:t>
      </w:r>
      <w:r>
        <w:rPr>
          <w:szCs w:val="21"/>
        </w:rPr>
        <w:t>GB 25034</w:t>
      </w:r>
      <w:r>
        <w:rPr>
          <w:rFonts w:hint="eastAsia"/>
        </w:rPr>
        <w:t>—</w:t>
      </w:r>
      <w:r>
        <w:rPr>
          <w:szCs w:val="21"/>
        </w:rPr>
        <w:t>2020</w:t>
      </w:r>
      <w:r>
        <w:rPr>
          <w:rFonts w:hint="eastAsia"/>
          <w:szCs w:val="21"/>
        </w:rPr>
        <w:t>中</w:t>
      </w:r>
      <w:r>
        <w:rPr>
          <w:szCs w:val="21"/>
        </w:rPr>
        <w:t>附录H</w:t>
      </w:r>
      <w:r>
        <w:rPr>
          <w:rFonts w:hint="eastAsia"/>
          <w:szCs w:val="21"/>
        </w:rPr>
        <w:t>规定的试验方法进行。</w:t>
      </w:r>
    </w:p>
    <w:p>
      <w:pPr>
        <w:pStyle w:val="124"/>
        <w:spacing w:before="156" w:after="156"/>
        <w:rPr>
          <w:rFonts w:hint="eastAsia" w:eastAsia="宋体"/>
          <w:szCs w:val="21"/>
        </w:rPr>
      </w:pPr>
      <w:r>
        <w:rPr>
          <w:szCs w:val="21"/>
        </w:rPr>
        <w:t>表面</w:t>
      </w:r>
      <w:r>
        <w:rPr>
          <w:rFonts w:hint="eastAsia"/>
          <w:szCs w:val="21"/>
        </w:rPr>
        <w:t>温升</w:t>
      </w:r>
    </w:p>
    <w:p>
      <w:pPr>
        <w:ind w:firstLine="420" w:firstLineChars="200"/>
        <w:rPr>
          <w:szCs w:val="21"/>
        </w:rPr>
      </w:pPr>
      <w:r>
        <w:rPr>
          <w:rFonts w:hint="eastAsia"/>
          <w:szCs w:val="21"/>
        </w:rPr>
        <w:t>按</w:t>
      </w:r>
      <w:r>
        <w:rPr>
          <w:szCs w:val="21"/>
        </w:rPr>
        <w:t>GB 25034</w:t>
      </w:r>
      <w:r>
        <w:rPr>
          <w:rFonts w:hint="eastAsia"/>
        </w:rPr>
        <w:t>—</w:t>
      </w:r>
      <w:r>
        <w:rPr>
          <w:szCs w:val="21"/>
        </w:rPr>
        <w:t>2020</w:t>
      </w:r>
      <w:r>
        <w:rPr>
          <w:rFonts w:hint="eastAsia"/>
          <w:szCs w:val="21"/>
        </w:rPr>
        <w:t>中</w:t>
      </w:r>
      <w:r>
        <w:rPr>
          <w:szCs w:val="21"/>
        </w:rPr>
        <w:t>7.4.1</w:t>
      </w:r>
      <w:r>
        <w:rPr>
          <w:rFonts w:hint="eastAsia"/>
          <w:szCs w:val="21"/>
        </w:rPr>
        <w:t>规定的试验方法进行。</w:t>
      </w:r>
    </w:p>
    <w:p>
      <w:pPr>
        <w:pStyle w:val="124"/>
        <w:spacing w:before="156" w:after="156"/>
        <w:rPr>
          <w:rFonts w:hint="eastAsia"/>
          <w:szCs w:val="21"/>
        </w:rPr>
      </w:pPr>
      <w:r>
        <w:rPr>
          <w:szCs w:val="21"/>
        </w:rPr>
        <w:t>出热水最低温升</w:t>
      </w:r>
    </w:p>
    <w:p>
      <w:pPr>
        <w:spacing w:before="1" w:line="278" w:lineRule="auto"/>
        <w:ind w:right="213" w:firstLine="410" w:firstLineChars="200"/>
        <w:jc w:val="both"/>
        <w:rPr>
          <w:sz w:val="21"/>
          <w:szCs w:val="21"/>
          <w:lang w:eastAsia="zh-CN"/>
        </w:rPr>
      </w:pPr>
      <w:r>
        <w:rPr>
          <w:spacing w:val="-1"/>
          <w:w w:val="99"/>
          <w:sz w:val="21"/>
          <w:szCs w:val="21"/>
          <w:lang w:eastAsia="zh-CN"/>
        </w:rPr>
        <w:t>使用</w:t>
      </w:r>
      <w:r>
        <w:rPr>
          <w:spacing w:val="-53"/>
          <w:sz w:val="21"/>
          <w:szCs w:val="21"/>
          <w:lang w:eastAsia="zh-CN"/>
        </w:rPr>
        <w:t xml:space="preserve"> </w:t>
      </w:r>
      <w:r>
        <w:rPr>
          <w:spacing w:val="1"/>
          <w:w w:val="99"/>
          <w:sz w:val="21"/>
          <w:szCs w:val="21"/>
          <w:lang w:eastAsia="zh-CN"/>
        </w:rPr>
        <w:t>0-</w:t>
      </w:r>
      <w:r>
        <w:rPr>
          <w:w w:val="99"/>
          <w:sz w:val="21"/>
          <w:szCs w:val="21"/>
          <w:lang w:eastAsia="zh-CN"/>
        </w:rPr>
        <w:t>2</w:t>
      </w:r>
      <w:r>
        <w:rPr>
          <w:spacing w:val="-52"/>
          <w:sz w:val="21"/>
          <w:szCs w:val="21"/>
          <w:lang w:eastAsia="zh-CN"/>
        </w:rPr>
        <w:t xml:space="preserve"> </w:t>
      </w:r>
      <w:r>
        <w:rPr>
          <w:spacing w:val="-6"/>
          <w:w w:val="99"/>
          <w:sz w:val="21"/>
          <w:szCs w:val="21"/>
          <w:lang w:eastAsia="zh-CN"/>
        </w:rPr>
        <w:t>气，生活热水进水压力为</w:t>
      </w:r>
      <w:r>
        <w:rPr>
          <w:spacing w:val="2"/>
          <w:w w:val="99"/>
          <w:sz w:val="21"/>
          <w:szCs w:val="21"/>
          <w:lang w:eastAsia="zh-CN"/>
        </w:rPr>
        <w:t>（</w:t>
      </w:r>
      <w:r>
        <w:rPr>
          <w:spacing w:val="1"/>
          <w:w w:val="99"/>
          <w:sz w:val="21"/>
          <w:szCs w:val="21"/>
          <w:lang w:eastAsia="zh-CN"/>
        </w:rPr>
        <w:t>0.</w:t>
      </w:r>
      <w:r>
        <w:rPr>
          <w:spacing w:val="-2"/>
          <w:w w:val="99"/>
          <w:sz w:val="21"/>
          <w:szCs w:val="21"/>
          <w:lang w:eastAsia="zh-CN"/>
        </w:rPr>
        <w:t>1</w:t>
      </w:r>
      <w:r>
        <w:rPr>
          <w:spacing w:val="2"/>
          <w:w w:val="99"/>
          <w:sz w:val="21"/>
          <w:szCs w:val="21"/>
          <w:lang w:eastAsia="zh-CN"/>
        </w:rPr>
        <w:t>±</w:t>
      </w:r>
      <w:r>
        <w:rPr>
          <w:spacing w:val="1"/>
          <w:w w:val="99"/>
          <w:sz w:val="21"/>
          <w:szCs w:val="21"/>
          <w:lang w:eastAsia="zh-CN"/>
        </w:rPr>
        <w:t>0.</w:t>
      </w:r>
      <w:r>
        <w:rPr>
          <w:spacing w:val="-2"/>
          <w:w w:val="99"/>
          <w:sz w:val="21"/>
          <w:szCs w:val="21"/>
          <w:lang w:eastAsia="zh-CN"/>
        </w:rPr>
        <w:t>0</w:t>
      </w:r>
      <w:r>
        <w:rPr>
          <w:spacing w:val="1"/>
          <w:w w:val="99"/>
          <w:sz w:val="21"/>
          <w:szCs w:val="21"/>
          <w:lang w:eastAsia="zh-CN"/>
        </w:rPr>
        <w:t>2</w:t>
      </w:r>
      <w:r>
        <w:rPr>
          <w:spacing w:val="-20"/>
          <w:w w:val="99"/>
          <w:sz w:val="21"/>
          <w:szCs w:val="21"/>
          <w:lang w:eastAsia="zh-CN"/>
        </w:rPr>
        <w:t>）</w:t>
      </w:r>
      <w:r>
        <w:rPr>
          <w:spacing w:val="1"/>
          <w:w w:val="99"/>
          <w:sz w:val="21"/>
          <w:szCs w:val="21"/>
          <w:lang w:eastAsia="zh-CN"/>
        </w:rPr>
        <w:t>MPa</w:t>
      </w:r>
      <w:r>
        <w:rPr>
          <w:spacing w:val="-6"/>
          <w:w w:val="99"/>
          <w:sz w:val="21"/>
          <w:szCs w:val="21"/>
          <w:lang w:eastAsia="zh-CN"/>
        </w:rPr>
        <w:t>，将采暖炉设置在夏季模式，卫浴状态标称最</w:t>
      </w:r>
      <w:r>
        <w:rPr>
          <w:spacing w:val="-8"/>
          <w:w w:val="99"/>
          <w:sz w:val="21"/>
          <w:szCs w:val="21"/>
          <w:lang w:eastAsia="zh-CN"/>
        </w:rPr>
        <w:t>小热负荷状态下，当采暖炉达到平衡后，测试卫浴进水温度和出水温度</w:t>
      </w:r>
      <w:r>
        <w:rPr>
          <w:rFonts w:hint="eastAsia"/>
          <w:spacing w:val="-8"/>
          <w:w w:val="99"/>
          <w:sz w:val="21"/>
          <w:szCs w:val="21"/>
          <w:lang w:eastAsia="zh-CN"/>
        </w:rPr>
        <w:t>，</w:t>
      </w:r>
      <w:r>
        <w:rPr>
          <w:spacing w:val="-8"/>
          <w:w w:val="99"/>
          <w:sz w:val="21"/>
          <w:szCs w:val="21"/>
          <w:lang w:eastAsia="zh-CN"/>
        </w:rPr>
        <w:t>并</w:t>
      </w:r>
      <w:r>
        <w:rPr>
          <w:rFonts w:hint="eastAsia"/>
          <w:spacing w:val="-8"/>
          <w:w w:val="99"/>
          <w:sz w:val="21"/>
          <w:szCs w:val="21"/>
          <w:lang w:eastAsia="zh-CN"/>
        </w:rPr>
        <w:t>按式（</w:t>
      </w:r>
      <w:r>
        <w:rPr>
          <w:rFonts w:hint="eastAsia"/>
          <w:spacing w:val="-8"/>
          <w:w w:val="99"/>
          <w:sz w:val="21"/>
          <w:szCs w:val="21"/>
          <w:lang w:val="en-US" w:eastAsia="zh-CN"/>
        </w:rPr>
        <w:t>1）</w:t>
      </w:r>
      <w:r>
        <w:rPr>
          <w:spacing w:val="-8"/>
          <w:w w:val="99"/>
          <w:sz w:val="21"/>
          <w:szCs w:val="21"/>
          <w:lang w:eastAsia="zh-CN"/>
        </w:rPr>
        <w:t>计算温升</w:t>
      </w:r>
      <w:r>
        <w:rPr>
          <w:spacing w:val="-1"/>
          <w:w w:val="99"/>
          <w:sz w:val="21"/>
          <w:szCs w:val="21"/>
          <w:lang w:eastAsia="zh-CN"/>
        </w:rPr>
        <w:t>。</w:t>
      </w:r>
    </w:p>
    <w:p>
      <w:pPr>
        <w:spacing w:before="2"/>
        <w:jc w:val="right"/>
        <w:rPr>
          <w:sz w:val="16"/>
          <w:szCs w:val="21"/>
          <w:lang w:eastAsia="zh-CN"/>
        </w:rPr>
      </w:pPr>
      <w:r>
        <w:rPr>
          <w:rFonts w:hint="eastAsia" w:ascii="宋体" w:hAnsi="宋体" w:eastAsia="宋体" w:cs="宋体"/>
          <w:i w:val="0"/>
          <w:iCs w:val="0"/>
          <w:color w:val="auto"/>
          <w:position w:val="-30"/>
          <w:lang w:eastAsia="zh-CN"/>
        </w:rPr>
        <w:t>Δ</w:t>
      </w:r>
      <w:r>
        <w:rPr>
          <w:rFonts w:hint="eastAsia" w:hAnsi="宋体" w:cs="宋体"/>
          <w:i/>
          <w:iCs/>
          <w:color w:val="auto"/>
          <w:position w:val="-30"/>
          <w:lang w:val="en-US" w:eastAsia="zh-CN"/>
        </w:rPr>
        <w:t>t</w:t>
      </w:r>
      <w:r>
        <w:rPr>
          <w:rFonts w:hint="eastAsia" w:ascii="宋体" w:hAnsi="宋体" w:eastAsia="宋体" w:cs="宋体"/>
          <w:color w:val="auto"/>
          <w:position w:val="-30"/>
          <w:lang w:val="en-US" w:eastAsia="zh-CN"/>
        </w:rPr>
        <w:t>=</w:t>
      </w:r>
      <w:bookmarkStart w:id="45" w:name="OLE_LINK24"/>
      <w:r>
        <w:rPr>
          <w:rFonts w:hint="eastAsia" w:hAnsi="宋体" w:cs="宋体"/>
          <w:i/>
          <w:iCs/>
          <w:color w:val="auto"/>
          <w:position w:val="-30"/>
          <w:lang w:val="en-US" w:eastAsia="zh-CN"/>
        </w:rPr>
        <w:t>t</w:t>
      </w:r>
      <w:bookmarkEnd w:id="45"/>
      <w:r>
        <w:rPr>
          <w:rFonts w:hint="eastAsia" w:hAnsi="宋体" w:cs="宋体"/>
          <w:color w:val="auto"/>
          <w:position w:val="-30"/>
          <w:vertAlign w:val="subscript"/>
          <w:lang w:val="en-US" w:eastAsia="zh-CN"/>
        </w:rPr>
        <w:t>2</w:t>
      </w:r>
      <w:r>
        <w:rPr>
          <w:rFonts w:hint="eastAsia" w:ascii="宋体" w:hAnsi="宋体" w:eastAsia="宋体" w:cs="宋体"/>
          <w:color w:val="auto"/>
          <w:position w:val="-30"/>
          <w:lang w:val="en-US" w:eastAsia="zh-CN"/>
        </w:rPr>
        <w:t>-</w:t>
      </w:r>
      <w:bookmarkStart w:id="46" w:name="OLE_LINK25"/>
      <w:r>
        <w:rPr>
          <w:rFonts w:hint="eastAsia" w:hAnsi="宋体" w:cs="宋体"/>
          <w:i/>
          <w:iCs/>
          <w:color w:val="auto"/>
          <w:position w:val="-30"/>
          <w:lang w:val="en-US" w:eastAsia="zh-CN"/>
        </w:rPr>
        <w:t>t</w:t>
      </w:r>
      <w:bookmarkEnd w:id="46"/>
      <w:r>
        <w:rPr>
          <w:rFonts w:hint="eastAsia" w:hAnsi="宋体" w:cs="宋体"/>
          <w:color w:val="auto"/>
          <w:position w:val="-30"/>
          <w:vertAlign w:val="subscript"/>
          <w:lang w:val="en-US" w:eastAsia="zh-CN"/>
        </w:rPr>
        <w:t>1</w:t>
      </w:r>
      <w:r>
        <w:rPr>
          <w:rFonts w:hint="eastAsia" w:ascii="宋体" w:hAnsi="宋体" w:eastAsia="宋体" w:cs="宋体"/>
          <w:color w:val="auto"/>
          <w:position w:val="-30"/>
          <w:vertAlign w:val="subscript"/>
          <w:lang w:val="en-US" w:eastAsia="zh-CN"/>
        </w:rPr>
        <w:t>　</w:t>
      </w:r>
      <w:r>
        <w:rPr>
          <w:rFonts w:hint="eastAsia" w:ascii="宋体" w:hAnsi="宋体" w:eastAsia="宋体" w:cs="宋体"/>
          <w:color w:val="auto"/>
          <w:position w:val="-30"/>
          <w:vertAlign w:val="baseline"/>
          <w:lang w:val="en-US" w:eastAsia="zh-CN"/>
        </w:rPr>
        <w:t>……………………………</w:t>
      </w:r>
      <w:bookmarkStart w:id="47" w:name="OLE_LINK23"/>
      <w:r>
        <w:rPr>
          <w:rFonts w:hint="eastAsia" w:ascii="宋体" w:hAnsi="宋体" w:eastAsia="宋体" w:cs="宋体"/>
          <w:color w:val="auto"/>
          <w:position w:val="-30"/>
          <w:vertAlign w:val="baseline"/>
          <w:lang w:val="en-US" w:eastAsia="zh-CN"/>
        </w:rPr>
        <w:t>…</w:t>
      </w:r>
      <w:bookmarkEnd w:id="47"/>
      <w:r>
        <w:rPr>
          <w:rFonts w:hint="eastAsia" w:ascii="宋体" w:hAnsi="宋体" w:eastAsia="宋体" w:cs="宋体"/>
          <w:color w:val="auto"/>
          <w:position w:val="-30"/>
          <w:vertAlign w:val="baseline"/>
          <w:lang w:val="en-US" w:eastAsia="zh-CN"/>
        </w:rPr>
        <w:t>……………………（1）</w:t>
      </w:r>
    </w:p>
    <w:p>
      <w:pPr>
        <w:ind w:firstLine="382" w:firstLineChars="200"/>
        <w:rPr>
          <w:spacing w:val="-4"/>
          <w:w w:val="95"/>
          <w:sz w:val="21"/>
          <w:szCs w:val="21"/>
          <w:lang w:eastAsia="zh-CN"/>
        </w:rPr>
      </w:pPr>
      <w:r>
        <w:rPr>
          <w:spacing w:val="-4"/>
          <w:w w:val="95"/>
          <w:sz w:val="21"/>
          <w:szCs w:val="21"/>
          <w:lang w:eastAsia="zh-CN"/>
        </w:rPr>
        <w:t>式中：</w:t>
      </w:r>
    </w:p>
    <w:p>
      <w:pPr>
        <w:keepNext w:val="0"/>
        <w:keepLines w:val="0"/>
        <w:pageBreakBefore w:val="0"/>
        <w:widowControl w:val="0"/>
        <w:kinsoku/>
        <w:wordWrap/>
        <w:overflowPunct/>
        <w:topLinePunct w:val="0"/>
        <w:autoSpaceDE/>
        <w:autoSpaceDN/>
        <w:bidi w:val="0"/>
        <w:adjustRightInd/>
        <w:snapToGrid/>
        <w:ind w:firstLine="382" w:firstLineChars="200"/>
        <w:textAlignment w:val="auto"/>
        <w:rPr>
          <w:rFonts w:hint="eastAsia" w:ascii="宋体" w:hAnsi="宋体" w:eastAsia="宋体" w:cs="宋体"/>
          <w:spacing w:val="-1"/>
          <w:sz w:val="21"/>
          <w:szCs w:val="21"/>
          <w:lang w:val="en-US" w:eastAsia="zh-CN"/>
        </w:rPr>
      </w:pPr>
      <w:r>
        <w:rPr>
          <w:rFonts w:hint="eastAsia"/>
          <w:spacing w:val="-4"/>
          <w:w w:val="95"/>
          <w:sz w:val="21"/>
          <w:szCs w:val="21"/>
          <w:lang w:eastAsia="zh-CN"/>
        </w:rPr>
        <w:t>Δ</w:t>
      </w:r>
      <w:r>
        <w:rPr>
          <w:rFonts w:hint="eastAsia"/>
          <w:i/>
          <w:iCs/>
          <w:spacing w:val="-4"/>
          <w:w w:val="95"/>
          <w:sz w:val="21"/>
          <w:szCs w:val="21"/>
          <w:lang w:val="en-US" w:eastAsia="zh-CN"/>
        </w:rPr>
        <w:t>t</w:t>
      </w:r>
      <w:r>
        <w:rPr>
          <w:rFonts w:hint="eastAsia" w:ascii="宋体" w:hAnsi="宋体" w:eastAsia="宋体" w:cs="宋体"/>
          <w:spacing w:val="-1"/>
          <w:sz w:val="21"/>
          <w:szCs w:val="21"/>
          <w:lang w:eastAsia="zh-CN"/>
        </w:rPr>
        <w:t>——卫浴最低热水温升，单位为开尔文</w:t>
      </w:r>
      <w:r>
        <w:rPr>
          <w:rFonts w:hint="eastAsia" w:ascii="宋体" w:hAnsi="宋体" w:eastAsia="宋体" w:cs="宋体"/>
          <w:sz w:val="21"/>
          <w:szCs w:val="21"/>
          <w:lang w:eastAsia="zh-CN"/>
        </w:rPr>
        <w:t>（K）</w:t>
      </w:r>
      <w:r>
        <w:rPr>
          <w:rFonts w:hint="eastAsia" w:ascii="宋体" w:hAnsi="宋体" w:eastAsia="宋体" w:cs="宋体"/>
          <w:spacing w:val="-1"/>
          <w:sz w:val="21"/>
          <w:szCs w:val="21"/>
          <w:lang w:eastAsia="zh-CN"/>
        </w:rPr>
        <w:t>；</w:t>
      </w:r>
    </w:p>
    <w:p>
      <w:pPr>
        <w:keepNext w:val="0"/>
        <w:keepLines w:val="0"/>
        <w:pageBreakBefore w:val="0"/>
        <w:widowControl w:val="0"/>
        <w:kinsoku/>
        <w:wordWrap/>
        <w:overflowPunct/>
        <w:topLinePunct w:val="0"/>
        <w:autoSpaceDE/>
        <w:autoSpaceDN/>
        <w:bidi w:val="0"/>
        <w:adjustRightInd/>
        <w:snapToGrid/>
        <w:ind w:firstLine="416" w:firstLineChars="200"/>
        <w:textAlignment w:val="auto"/>
        <w:rPr>
          <w:rFonts w:hint="eastAsia" w:ascii="宋体" w:hAnsi="宋体" w:eastAsia="宋体" w:cs="宋体"/>
          <w:spacing w:val="-1"/>
          <w:sz w:val="21"/>
          <w:szCs w:val="21"/>
          <w:lang w:eastAsia="zh-CN"/>
        </w:rPr>
      </w:pPr>
      <w:r>
        <w:rPr>
          <w:rFonts w:hint="eastAsia" w:ascii="宋体" w:hAnsi="宋体" w:eastAsia="宋体" w:cs="宋体"/>
          <w:i/>
          <w:iCs/>
          <w:spacing w:val="-1"/>
          <w:sz w:val="21"/>
          <w:szCs w:val="21"/>
          <w:lang w:val="en-US" w:eastAsia="zh-CN"/>
        </w:rPr>
        <w:t>t</w:t>
      </w:r>
      <w:r>
        <w:rPr>
          <w:rFonts w:hint="eastAsia" w:hAnsi="宋体" w:cs="宋体"/>
          <w:spacing w:val="-1"/>
          <w:sz w:val="21"/>
          <w:szCs w:val="21"/>
          <w:vertAlign w:val="subscript"/>
          <w:lang w:val="en-US" w:eastAsia="zh-CN"/>
        </w:rPr>
        <w:t>1</w:t>
      </w:r>
      <w:r>
        <w:rPr>
          <w:rFonts w:hint="eastAsia" w:ascii="宋体" w:hAnsi="宋体" w:eastAsia="宋体" w:cs="宋体"/>
          <w:spacing w:val="-1"/>
          <w:sz w:val="21"/>
          <w:szCs w:val="21"/>
          <w:lang w:eastAsia="zh-CN"/>
        </w:rPr>
        <w:t>——卫浴进水热水温度，单位为摄氏度（℃）</w:t>
      </w:r>
      <w:r>
        <w:rPr>
          <w:rFonts w:hint="eastAsia" w:hAnsi="宋体" w:cs="宋体"/>
          <w:spacing w:val="-1"/>
          <w:sz w:val="21"/>
          <w:szCs w:val="21"/>
          <w:lang w:eastAsia="zh-CN"/>
        </w:rPr>
        <w:t>；</w:t>
      </w:r>
    </w:p>
    <w:p>
      <w:pPr>
        <w:keepNext w:val="0"/>
        <w:keepLines w:val="0"/>
        <w:pageBreakBefore w:val="0"/>
        <w:widowControl w:val="0"/>
        <w:kinsoku/>
        <w:wordWrap/>
        <w:overflowPunct/>
        <w:topLinePunct w:val="0"/>
        <w:autoSpaceDE/>
        <w:autoSpaceDN/>
        <w:bidi w:val="0"/>
        <w:adjustRightInd/>
        <w:snapToGrid/>
        <w:ind w:firstLine="416" w:firstLineChars="200"/>
        <w:textAlignment w:val="auto"/>
        <w:rPr>
          <w:rFonts w:hint="eastAsia" w:ascii="宋体" w:hAnsi="宋体" w:eastAsia="宋体" w:cs="宋体"/>
          <w:spacing w:val="-1"/>
          <w:sz w:val="21"/>
          <w:szCs w:val="21"/>
          <w:lang w:eastAsia="zh-CN"/>
        </w:rPr>
      </w:pPr>
      <w:r>
        <w:rPr>
          <w:rFonts w:hint="eastAsia" w:hAnsi="宋体" w:cs="宋体"/>
          <w:i/>
          <w:iCs/>
          <w:spacing w:val="-1"/>
          <w:sz w:val="21"/>
          <w:szCs w:val="21"/>
          <w:lang w:val="en-US" w:eastAsia="zh-CN"/>
        </w:rPr>
        <w:t>t</w:t>
      </w:r>
      <w:r>
        <w:rPr>
          <w:rFonts w:hint="eastAsia" w:hAnsi="宋体" w:cs="宋体"/>
          <w:spacing w:val="-1"/>
          <w:sz w:val="21"/>
          <w:szCs w:val="21"/>
          <w:vertAlign w:val="subscript"/>
          <w:lang w:val="en-US" w:eastAsia="zh-CN"/>
        </w:rPr>
        <w:t>2</w:t>
      </w:r>
      <w:r>
        <w:rPr>
          <w:rFonts w:hint="eastAsia" w:ascii="宋体" w:hAnsi="宋体" w:eastAsia="宋体" w:cs="宋体"/>
          <w:spacing w:val="-1"/>
          <w:sz w:val="21"/>
          <w:szCs w:val="21"/>
          <w:lang w:eastAsia="zh-CN"/>
        </w:rPr>
        <w:t>——卫浴出水热水温度，单位为摄氏度（℃）</w:t>
      </w:r>
      <w:r>
        <w:rPr>
          <w:rFonts w:hint="eastAsia" w:hAnsi="宋体" w:cs="宋体"/>
          <w:spacing w:val="-1"/>
          <w:sz w:val="21"/>
          <w:szCs w:val="21"/>
          <w:lang w:eastAsia="zh-CN"/>
        </w:rPr>
        <w:t>。</w:t>
      </w:r>
    </w:p>
    <w:p>
      <w:pPr>
        <w:pStyle w:val="124"/>
        <w:spacing w:before="156" w:after="156"/>
        <w:rPr>
          <w:rFonts w:hint="eastAsia"/>
          <w:szCs w:val="21"/>
        </w:rPr>
      </w:pPr>
      <w:r>
        <w:rPr>
          <w:szCs w:val="21"/>
        </w:rPr>
        <w:t>远程控制</w:t>
      </w:r>
    </w:p>
    <w:p>
      <w:pPr>
        <w:ind w:firstLine="420" w:firstLineChars="200"/>
        <w:rPr>
          <w:rFonts w:hint="eastAsia"/>
          <w:szCs w:val="21"/>
        </w:rPr>
      </w:pPr>
      <w:r>
        <w:rPr>
          <w:szCs w:val="21"/>
        </w:rPr>
        <w:t>按产品说明书操作</w:t>
      </w:r>
      <w:r>
        <w:rPr>
          <w:rFonts w:hint="eastAsia"/>
          <w:szCs w:val="21"/>
        </w:rPr>
        <w:t>进行验证。</w:t>
      </w:r>
    </w:p>
    <w:p>
      <w:pPr>
        <w:pStyle w:val="124"/>
        <w:spacing w:before="156" w:after="156"/>
        <w:rPr>
          <w:rFonts w:hint="eastAsia"/>
          <w:sz w:val="21"/>
          <w:szCs w:val="21"/>
        </w:rPr>
      </w:pPr>
      <w:r>
        <w:rPr>
          <w:rFonts w:hint="eastAsia"/>
          <w:sz w:val="21"/>
          <w:szCs w:val="21"/>
          <w:lang w:val="en-US" w:eastAsia="zh-CN"/>
        </w:rPr>
        <w:t>气候环境适应性</w:t>
      </w:r>
    </w:p>
    <w:p>
      <w:pPr>
        <w:pStyle w:val="136"/>
        <w:keepNext w:val="0"/>
        <w:keepLines w:val="0"/>
        <w:pageBreakBefore w:val="0"/>
        <w:widowControl/>
        <w:kinsoku/>
        <w:wordWrap/>
        <w:overflowPunct/>
        <w:topLinePunct w:val="0"/>
        <w:autoSpaceDE/>
        <w:autoSpaceDN/>
        <w:bidi w:val="0"/>
        <w:adjustRightInd/>
        <w:snapToGrid/>
        <w:spacing w:before="157" w:beforeLines="50" w:after="157" w:afterLines="50"/>
        <w:ind w:left="0"/>
        <w:textAlignment w:val="auto"/>
        <w:rPr>
          <w:rFonts w:hint="eastAsia" w:ascii="黑体" w:hAnsi="黑体" w:eastAsia="黑体" w:cs="黑体"/>
          <w:lang w:eastAsia="zh-CN"/>
        </w:rPr>
      </w:pPr>
      <w:r>
        <w:rPr>
          <w:rFonts w:hint="eastAsia" w:ascii="黑体" w:hAnsi="黑体" w:eastAsia="黑体" w:cs="黑体"/>
          <w:lang w:eastAsia="zh-CN"/>
        </w:rPr>
        <w:t>试验条件</w:t>
      </w:r>
    </w:p>
    <w:p>
      <w:pPr>
        <w:pStyle w:val="26"/>
        <w:rPr>
          <w:rFonts w:hint="eastAsia"/>
          <w:lang w:val="en-US" w:eastAsia="zh-CN"/>
        </w:rPr>
      </w:pPr>
      <w:r>
        <w:rPr>
          <w:rFonts w:hint="eastAsia"/>
          <w:lang w:eastAsia="zh-CN"/>
        </w:rPr>
        <w:t>按表</w:t>
      </w:r>
      <w:r>
        <w:rPr>
          <w:rFonts w:hint="eastAsia"/>
          <w:lang w:val="en-US" w:eastAsia="zh-CN"/>
        </w:rPr>
        <w:t>2的规定。</w:t>
      </w:r>
    </w:p>
    <w:p>
      <w:pPr>
        <w:pStyle w:val="26"/>
        <w:rPr>
          <w:rFonts w:hint="eastAsia"/>
          <w:lang w:val="en-US" w:eastAsia="zh-CN"/>
        </w:rPr>
      </w:pPr>
    </w:p>
    <w:p>
      <w:pPr>
        <w:pStyle w:val="26"/>
        <w:rPr>
          <w:rFonts w:hint="eastAsia"/>
          <w:lang w:val="en-US" w:eastAsia="zh-CN"/>
        </w:rPr>
      </w:pPr>
    </w:p>
    <w:p>
      <w:pPr>
        <w:pStyle w:val="26"/>
        <w:rPr>
          <w:rFonts w:hint="eastAsia"/>
          <w:lang w:val="en-US" w:eastAsia="zh-CN"/>
        </w:rPr>
      </w:pPr>
    </w:p>
    <w:p>
      <w:pPr>
        <w:pStyle w:val="26"/>
        <w:rPr>
          <w:rFonts w:hint="eastAsia"/>
          <w:lang w:val="en-US" w:eastAsia="zh-CN"/>
        </w:rPr>
      </w:pPr>
    </w:p>
    <w:p>
      <w:pPr>
        <w:pStyle w:val="26"/>
        <w:rPr>
          <w:rFonts w:hint="eastAsia"/>
          <w:lang w:val="en-US" w:eastAsia="zh-CN"/>
        </w:rPr>
      </w:pPr>
    </w:p>
    <w:p>
      <w:pPr>
        <w:pStyle w:val="26"/>
        <w:rPr>
          <w:rFonts w:hint="eastAsia"/>
          <w:lang w:val="en-US" w:eastAsia="zh-CN"/>
        </w:rPr>
      </w:pPr>
      <w:bookmarkStart w:id="58" w:name="_GoBack"/>
      <w:bookmarkEnd w:id="58"/>
    </w:p>
    <w:p>
      <w:pPr>
        <w:pStyle w:val="211"/>
        <w:tabs>
          <w:tab w:val="left" w:pos="0"/>
        </w:tabs>
        <w:spacing w:before="120" w:after="120"/>
      </w:pPr>
      <w:r>
        <w:rPr>
          <w:rFonts w:hint="eastAsia"/>
          <w:lang w:eastAsia="zh-CN"/>
        </w:rPr>
        <w:t>气候</w:t>
      </w:r>
      <w:r>
        <w:rPr>
          <w:rFonts w:hint="eastAsia"/>
        </w:rPr>
        <w:t>环境适应性试验</w:t>
      </w:r>
    </w:p>
    <w:tbl>
      <w:tblPr>
        <w:tblStyle w:val="20"/>
        <w:tblW w:w="935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364"/>
        <w:gridCol w:w="1330"/>
        <w:gridCol w:w="1298"/>
        <w:gridCol w:w="1327"/>
        <w:gridCol w:w="1373"/>
        <w:gridCol w:w="1417"/>
        <w:gridCol w:w="124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364" w:type="dxa"/>
            <w:vMerge w:val="restart"/>
            <w:tcBorders>
              <w:top w:val="single" w:color="auto" w:sz="8" w:space="0"/>
            </w:tcBorders>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szCs w:val="18"/>
              </w:rPr>
            </w:pPr>
            <w:r>
              <w:rPr>
                <w:rFonts w:hint="eastAsia"/>
                <w:szCs w:val="18"/>
              </w:rPr>
              <w:t>项目</w:t>
            </w:r>
          </w:p>
        </w:tc>
        <w:tc>
          <w:tcPr>
            <w:tcW w:w="5328" w:type="dxa"/>
            <w:gridSpan w:val="4"/>
            <w:tcBorders>
              <w:top w:val="single" w:color="auto" w:sz="8" w:space="0"/>
              <w:bottom w:val="single" w:color="auto" w:sz="8" w:space="0"/>
            </w:tcBorders>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r>
              <w:rPr>
                <w:rFonts w:hint="eastAsia" w:ascii="宋体" w:eastAsia="宋体"/>
                <w:szCs w:val="18"/>
              </w:rPr>
              <w:t>试验条件</w:t>
            </w:r>
          </w:p>
        </w:tc>
        <w:tc>
          <w:tcPr>
            <w:tcW w:w="1417" w:type="dxa"/>
            <w:vMerge w:val="restart"/>
            <w:tcBorders>
              <w:top w:val="single" w:color="auto" w:sz="8" w:space="0"/>
            </w:tcBorders>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r>
              <w:rPr>
                <w:rFonts w:hint="eastAsia" w:ascii="宋体" w:eastAsia="宋体"/>
                <w:szCs w:val="18"/>
              </w:rPr>
              <w:t>试验状态</w:t>
            </w:r>
          </w:p>
        </w:tc>
        <w:tc>
          <w:tcPr>
            <w:tcW w:w="1244" w:type="dxa"/>
            <w:vMerge w:val="restart"/>
            <w:tcBorders>
              <w:top w:val="single" w:color="auto" w:sz="8" w:space="0"/>
            </w:tcBorders>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lang w:eastAsia="zh-CN"/>
              </w:rPr>
            </w:pPr>
            <w:r>
              <w:rPr>
                <w:rFonts w:hint="eastAsia" w:ascii="宋体" w:eastAsia="宋体"/>
                <w:szCs w:val="18"/>
                <w:lang w:eastAsia="zh-CN"/>
              </w:rPr>
              <w:t>试验前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364" w:type="dxa"/>
            <w:vMerge w:val="continue"/>
            <w:tcBorders>
              <w:bottom w:val="single" w:color="auto" w:sz="8" w:space="0"/>
            </w:tcBorders>
            <w:shd w:val="clear" w:color="auto" w:fill="auto"/>
            <w:vAlign w:val="center"/>
          </w:tcPr>
          <w:p>
            <w:pPr>
              <w:pStyle w:val="207"/>
              <w:numPr>
                <w:ilvl w:val="0"/>
                <w:numId w:val="27"/>
              </w:numPr>
              <w:tabs>
                <w:tab w:val="left" w:pos="850"/>
              </w:tabs>
              <w:rPr>
                <w:szCs w:val="18"/>
              </w:rPr>
            </w:pPr>
            <w:bookmarkStart w:id="48" w:name="OLE_LINK27" w:colFirst="4" w:colLast="4"/>
          </w:p>
        </w:tc>
        <w:tc>
          <w:tcPr>
            <w:tcW w:w="1330" w:type="dxa"/>
            <w:tcBorders>
              <w:top w:val="single" w:color="auto" w:sz="8" w:space="0"/>
              <w:bottom w:val="single" w:color="auto" w:sz="8" w:space="0"/>
            </w:tcBorders>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r>
              <w:rPr>
                <w:rFonts w:hint="eastAsia" w:ascii="宋体" w:eastAsia="宋体"/>
                <w:szCs w:val="18"/>
              </w:rPr>
              <w:t>温度，℃</w:t>
            </w:r>
          </w:p>
        </w:tc>
        <w:tc>
          <w:tcPr>
            <w:tcW w:w="1298" w:type="dxa"/>
            <w:tcBorders>
              <w:top w:val="single" w:color="auto" w:sz="8" w:space="0"/>
              <w:bottom w:val="single" w:color="auto" w:sz="8" w:space="0"/>
            </w:tcBorders>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r>
              <w:rPr>
                <w:rFonts w:hint="eastAsia" w:ascii="宋体" w:eastAsia="宋体"/>
                <w:szCs w:val="18"/>
              </w:rPr>
              <w:t>相对湿度，%</w:t>
            </w:r>
          </w:p>
        </w:tc>
        <w:tc>
          <w:tcPr>
            <w:tcW w:w="1327" w:type="dxa"/>
            <w:tcBorders>
              <w:top w:val="single" w:color="auto" w:sz="8" w:space="0"/>
              <w:bottom w:val="single" w:color="auto" w:sz="8" w:space="0"/>
            </w:tcBorders>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bookmarkStart w:id="49" w:name="OLE_LINK26"/>
            <w:r>
              <w:rPr>
                <w:rFonts w:hint="eastAsia" w:ascii="宋体" w:eastAsia="宋体"/>
                <w:szCs w:val="18"/>
              </w:rPr>
              <w:t>试验时间，h</w:t>
            </w:r>
            <w:bookmarkEnd w:id="49"/>
          </w:p>
        </w:tc>
        <w:tc>
          <w:tcPr>
            <w:tcW w:w="1373" w:type="dxa"/>
            <w:tcBorders>
              <w:top w:val="single" w:color="auto" w:sz="8" w:space="0"/>
              <w:bottom w:val="single" w:color="auto" w:sz="8" w:space="0"/>
            </w:tcBorders>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bookmarkStart w:id="50" w:name="OLE_LINK21"/>
            <w:r>
              <w:rPr>
                <w:rFonts w:hint="eastAsia" w:ascii="宋体" w:eastAsia="宋体"/>
                <w:szCs w:val="18"/>
                <w:lang w:eastAsia="zh-CN"/>
              </w:rPr>
              <w:t>恢复</w:t>
            </w:r>
            <w:r>
              <w:rPr>
                <w:rFonts w:hint="eastAsia" w:ascii="宋体" w:eastAsia="宋体"/>
                <w:szCs w:val="18"/>
              </w:rPr>
              <w:t>时间，h</w:t>
            </w:r>
            <w:bookmarkEnd w:id="50"/>
          </w:p>
        </w:tc>
        <w:tc>
          <w:tcPr>
            <w:tcW w:w="1417" w:type="dxa"/>
            <w:vMerge w:val="continue"/>
            <w:tcBorders>
              <w:bottom w:val="single" w:color="auto" w:sz="8" w:space="0"/>
            </w:tcBorders>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p>
        </w:tc>
        <w:tc>
          <w:tcPr>
            <w:tcW w:w="1244" w:type="dxa"/>
            <w:vMerge w:val="continue"/>
            <w:tcBorders>
              <w:bottom w:val="single" w:color="auto" w:sz="8" w:space="0"/>
            </w:tcBorders>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64" w:type="dxa"/>
            <w:tcBorders>
              <w:top w:val="single" w:color="auto" w:sz="8" w:space="0"/>
            </w:tcBorders>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r>
              <w:rPr>
                <w:rFonts w:hint="eastAsia" w:ascii="宋体" w:eastAsia="宋体"/>
                <w:szCs w:val="18"/>
              </w:rPr>
              <w:t>低温</w:t>
            </w:r>
          </w:p>
        </w:tc>
        <w:tc>
          <w:tcPr>
            <w:tcW w:w="1330" w:type="dxa"/>
            <w:tcBorders>
              <w:top w:val="single" w:color="auto" w:sz="8" w:space="0"/>
            </w:tcBorders>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r>
              <w:rPr>
                <w:rFonts w:hint="eastAsia" w:ascii="宋体" w:eastAsia="宋体"/>
                <w:szCs w:val="18"/>
                <w:lang w:val="en-US" w:eastAsia="zh-CN"/>
              </w:rPr>
              <w:t>-25</w:t>
            </w:r>
            <w:r>
              <w:rPr>
                <w:rFonts w:hint="eastAsia" w:ascii="宋体" w:hAnsi="宋体" w:eastAsia="宋体" w:cs="宋体"/>
                <w:szCs w:val="18"/>
              </w:rPr>
              <w:t>±</w:t>
            </w:r>
            <w:r>
              <w:rPr>
                <w:rFonts w:hint="eastAsia" w:ascii="宋体" w:eastAsia="宋体"/>
                <w:szCs w:val="18"/>
              </w:rPr>
              <w:t>2</w:t>
            </w:r>
          </w:p>
        </w:tc>
        <w:tc>
          <w:tcPr>
            <w:tcW w:w="1298" w:type="dxa"/>
            <w:tcBorders>
              <w:top w:val="single" w:color="auto" w:sz="8" w:space="0"/>
            </w:tcBorders>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r>
              <w:rPr>
                <w:rFonts w:hint="eastAsia" w:ascii="宋体" w:eastAsia="宋体"/>
                <w:szCs w:val="18"/>
              </w:rPr>
              <w:t>—</w:t>
            </w:r>
          </w:p>
        </w:tc>
        <w:tc>
          <w:tcPr>
            <w:tcW w:w="1327" w:type="dxa"/>
            <w:tcBorders>
              <w:top w:val="single" w:color="auto" w:sz="8" w:space="0"/>
            </w:tcBorders>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r>
              <w:rPr>
                <w:rFonts w:hint="eastAsia" w:ascii="宋体" w:eastAsia="宋体"/>
                <w:szCs w:val="18"/>
              </w:rPr>
              <w:t>8</w:t>
            </w:r>
          </w:p>
        </w:tc>
        <w:tc>
          <w:tcPr>
            <w:tcW w:w="1373" w:type="dxa"/>
            <w:vMerge w:val="restart"/>
            <w:tcBorders>
              <w:top w:val="single" w:color="auto" w:sz="8" w:space="0"/>
            </w:tcBorders>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hAnsi="宋体" w:eastAsia="宋体" w:cs="宋体"/>
                <w:szCs w:val="18"/>
                <w:lang w:val="en-US" w:eastAsia="zh-CN"/>
              </w:rPr>
            </w:pPr>
            <w:r>
              <w:rPr>
                <w:rFonts w:hint="eastAsia" w:ascii="宋体" w:hAnsi="宋体" w:eastAsia="宋体" w:cs="宋体"/>
                <w:szCs w:val="18"/>
              </w:rPr>
              <w:t>≥</w:t>
            </w:r>
            <w:r>
              <w:rPr>
                <w:rFonts w:hint="eastAsia" w:ascii="宋体" w:hAnsi="宋体" w:eastAsia="宋体" w:cs="宋体"/>
                <w:szCs w:val="18"/>
                <w:lang w:val="en-US" w:eastAsia="zh-CN"/>
              </w:rPr>
              <w:t>4</w:t>
            </w:r>
          </w:p>
        </w:tc>
        <w:tc>
          <w:tcPr>
            <w:tcW w:w="1417" w:type="dxa"/>
            <w:vMerge w:val="restart"/>
            <w:tcBorders>
              <w:top w:val="single" w:color="auto" w:sz="8" w:space="0"/>
            </w:tcBorders>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r>
              <w:rPr>
                <w:rFonts w:hint="eastAsia" w:ascii="宋体" w:eastAsia="宋体"/>
                <w:szCs w:val="18"/>
              </w:rPr>
              <w:t>不通电</w:t>
            </w:r>
          </w:p>
        </w:tc>
        <w:tc>
          <w:tcPr>
            <w:tcW w:w="1244" w:type="dxa"/>
            <w:vMerge w:val="restart"/>
            <w:tcBorders>
              <w:top w:val="single" w:color="auto" w:sz="8" w:space="0"/>
            </w:tcBorders>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r>
              <w:rPr>
                <w:rFonts w:hint="eastAsia" w:ascii="宋体" w:eastAsia="宋体"/>
                <w:szCs w:val="18"/>
                <w:lang w:eastAsia="zh-CN"/>
              </w:rPr>
              <w:t>样品</w:t>
            </w:r>
            <w:r>
              <w:rPr>
                <w:rFonts w:hint="eastAsia" w:ascii="宋体" w:eastAsia="宋体"/>
                <w:szCs w:val="18"/>
              </w:rPr>
              <w:t>应进行初始检测。</w:t>
            </w:r>
          </w:p>
        </w:tc>
      </w:tr>
      <w:bookmarkEnd w:id="48"/>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64" w:type="dxa"/>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r>
              <w:rPr>
                <w:rFonts w:hint="eastAsia" w:ascii="宋体" w:eastAsia="宋体"/>
                <w:szCs w:val="18"/>
              </w:rPr>
              <w:t>高温</w:t>
            </w:r>
          </w:p>
        </w:tc>
        <w:tc>
          <w:tcPr>
            <w:tcW w:w="1330" w:type="dxa"/>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r>
              <w:rPr>
                <w:rFonts w:hint="eastAsia" w:ascii="宋体" w:eastAsia="宋体"/>
                <w:szCs w:val="18"/>
                <w:lang w:val="en-US" w:eastAsia="zh-CN"/>
              </w:rPr>
              <w:t>75</w:t>
            </w:r>
            <w:r>
              <w:rPr>
                <w:rFonts w:hint="eastAsia" w:ascii="宋体" w:hAnsi="宋体" w:eastAsia="宋体" w:cs="宋体"/>
                <w:szCs w:val="18"/>
              </w:rPr>
              <w:t>±</w:t>
            </w:r>
            <w:r>
              <w:rPr>
                <w:rFonts w:hint="eastAsia" w:ascii="宋体" w:eastAsia="宋体"/>
                <w:szCs w:val="18"/>
              </w:rPr>
              <w:t>2</w:t>
            </w:r>
          </w:p>
        </w:tc>
        <w:tc>
          <w:tcPr>
            <w:tcW w:w="1298" w:type="dxa"/>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r>
              <w:rPr>
                <w:rFonts w:hint="eastAsia" w:ascii="宋体" w:eastAsia="宋体"/>
                <w:szCs w:val="18"/>
              </w:rPr>
              <w:t>—</w:t>
            </w:r>
          </w:p>
        </w:tc>
        <w:tc>
          <w:tcPr>
            <w:tcW w:w="1327" w:type="dxa"/>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r>
              <w:rPr>
                <w:rFonts w:hint="eastAsia" w:ascii="宋体" w:eastAsia="宋体"/>
                <w:szCs w:val="18"/>
              </w:rPr>
              <w:t>8</w:t>
            </w:r>
          </w:p>
        </w:tc>
        <w:tc>
          <w:tcPr>
            <w:tcW w:w="1373" w:type="dxa"/>
            <w:vMerge w:val="continue"/>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p>
        </w:tc>
        <w:tc>
          <w:tcPr>
            <w:tcW w:w="1417" w:type="dxa"/>
            <w:vMerge w:val="continue"/>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p>
        </w:tc>
        <w:tc>
          <w:tcPr>
            <w:tcW w:w="1244" w:type="dxa"/>
            <w:vMerge w:val="continue"/>
            <w:shd w:val="clear" w:color="auto" w:fill="auto"/>
            <w:vAlign w:val="center"/>
          </w:tcPr>
          <w:p>
            <w:pPr>
              <w:pStyle w:val="207"/>
              <w:numPr>
                <w:ilvl w:val="0"/>
                <w:numId w:val="27"/>
              </w:numPr>
              <w:tabs>
                <w:tab w:val="left" w:pos="850"/>
              </w:tabs>
              <w:rPr>
                <w:rFonts w:hint="eastAsia"/>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364" w:type="dxa"/>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r>
              <w:rPr>
                <w:rFonts w:hint="eastAsia" w:ascii="宋体" w:eastAsia="宋体"/>
                <w:szCs w:val="18"/>
              </w:rPr>
              <w:t>恒定湿热</w:t>
            </w:r>
          </w:p>
        </w:tc>
        <w:tc>
          <w:tcPr>
            <w:tcW w:w="1330" w:type="dxa"/>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r>
              <w:rPr>
                <w:rFonts w:hint="eastAsia" w:ascii="宋体" w:eastAsia="宋体"/>
                <w:szCs w:val="18"/>
                <w:lang w:val="en-US" w:eastAsia="zh-CN"/>
              </w:rPr>
              <w:t>5</w:t>
            </w:r>
            <w:r>
              <w:rPr>
                <w:rFonts w:hint="eastAsia" w:ascii="宋体" w:eastAsia="宋体"/>
                <w:szCs w:val="18"/>
              </w:rPr>
              <w:t>0</w:t>
            </w:r>
            <w:r>
              <w:rPr>
                <w:rFonts w:hint="eastAsia" w:ascii="宋体" w:hAnsi="宋体" w:eastAsia="宋体" w:cs="宋体"/>
                <w:szCs w:val="18"/>
              </w:rPr>
              <w:t>±</w:t>
            </w:r>
            <w:r>
              <w:rPr>
                <w:rFonts w:hint="eastAsia" w:ascii="宋体" w:eastAsia="宋体"/>
                <w:szCs w:val="18"/>
              </w:rPr>
              <w:t>2</w:t>
            </w:r>
          </w:p>
        </w:tc>
        <w:tc>
          <w:tcPr>
            <w:tcW w:w="1298" w:type="dxa"/>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lang w:eastAsia="zh-CN"/>
              </w:rPr>
            </w:pPr>
            <w:r>
              <w:rPr>
                <w:rFonts w:hint="eastAsia" w:ascii="宋体" w:eastAsia="宋体"/>
                <w:szCs w:val="18"/>
              </w:rPr>
              <w:t>9</w:t>
            </w:r>
            <w:r>
              <w:rPr>
                <w:rFonts w:hint="eastAsia" w:ascii="宋体" w:eastAsia="宋体"/>
                <w:szCs w:val="18"/>
                <w:lang w:val="en-US" w:eastAsia="zh-CN"/>
              </w:rPr>
              <w:t>3</w:t>
            </w:r>
            <w:r>
              <w:rPr>
                <w:rFonts w:hint="eastAsia" w:ascii="宋体" w:eastAsia="宋体"/>
                <w:szCs w:val="18"/>
              </w:rPr>
              <w:t>土</w:t>
            </w:r>
            <w:r>
              <w:rPr>
                <w:rFonts w:hint="eastAsia" w:ascii="宋体" w:eastAsia="宋体"/>
                <w:szCs w:val="18"/>
                <w:lang w:val="en-US" w:eastAsia="zh-CN"/>
              </w:rPr>
              <w:t>5</w:t>
            </w:r>
          </w:p>
        </w:tc>
        <w:tc>
          <w:tcPr>
            <w:tcW w:w="1327" w:type="dxa"/>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default" w:ascii="宋体" w:eastAsia="宋体"/>
                <w:szCs w:val="18"/>
                <w:lang w:val="en-US" w:eastAsia="zh-CN"/>
              </w:rPr>
            </w:pPr>
            <w:r>
              <w:rPr>
                <w:rFonts w:hint="eastAsia" w:ascii="宋体" w:eastAsia="宋体"/>
                <w:szCs w:val="18"/>
                <w:lang w:val="en-US" w:eastAsia="zh-CN"/>
              </w:rPr>
              <w:t>48</w:t>
            </w:r>
          </w:p>
        </w:tc>
        <w:tc>
          <w:tcPr>
            <w:tcW w:w="1373" w:type="dxa"/>
            <w:vMerge w:val="continue"/>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p>
        </w:tc>
        <w:tc>
          <w:tcPr>
            <w:tcW w:w="1417" w:type="dxa"/>
            <w:vMerge w:val="continue"/>
            <w:shd w:val="clear" w:color="auto" w:fill="auto"/>
            <w:vAlign w:val="center"/>
          </w:tcPr>
          <w:p>
            <w:pPr>
              <w:pStyle w:val="207"/>
              <w:keepNext w:val="0"/>
              <w:keepLines w:val="0"/>
              <w:pageBreakBefore w:val="0"/>
              <w:widowControl/>
              <w:numPr>
                <w:ilvl w:val="0"/>
                <w:numId w:val="0"/>
              </w:numPr>
              <w:tabs>
                <w:tab w:val="left" w:pos="850"/>
              </w:tabs>
              <w:kinsoku/>
              <w:wordWrap/>
              <w:overflowPunct/>
              <w:topLinePunct w:val="0"/>
              <w:autoSpaceDE/>
              <w:autoSpaceDN/>
              <w:bidi w:val="0"/>
              <w:adjustRightInd/>
              <w:snapToGrid/>
              <w:ind w:leftChars="0"/>
              <w:jc w:val="center"/>
              <w:textAlignment w:val="auto"/>
              <w:rPr>
                <w:rFonts w:hint="eastAsia" w:ascii="宋体" w:eastAsia="宋体"/>
                <w:szCs w:val="18"/>
              </w:rPr>
            </w:pPr>
          </w:p>
        </w:tc>
        <w:tc>
          <w:tcPr>
            <w:tcW w:w="1244" w:type="dxa"/>
            <w:vMerge w:val="continue"/>
            <w:shd w:val="clear" w:color="auto" w:fill="auto"/>
            <w:vAlign w:val="center"/>
          </w:tcPr>
          <w:p>
            <w:pPr>
              <w:pStyle w:val="207"/>
              <w:numPr>
                <w:ilvl w:val="0"/>
                <w:numId w:val="27"/>
              </w:numPr>
              <w:tabs>
                <w:tab w:val="left" w:pos="850"/>
              </w:tabs>
              <w:rPr>
                <w:rFonts w:hint="eastAsia"/>
                <w:szCs w:val="18"/>
              </w:rPr>
            </w:pPr>
          </w:p>
        </w:tc>
      </w:tr>
    </w:tbl>
    <w:p>
      <w:pPr>
        <w:pStyle w:val="136"/>
        <w:keepNext w:val="0"/>
        <w:keepLines w:val="0"/>
        <w:pageBreakBefore w:val="0"/>
        <w:widowControl/>
        <w:kinsoku/>
        <w:wordWrap/>
        <w:overflowPunct/>
        <w:topLinePunct w:val="0"/>
        <w:autoSpaceDE/>
        <w:autoSpaceDN/>
        <w:bidi w:val="0"/>
        <w:adjustRightInd/>
        <w:snapToGrid/>
        <w:spacing w:before="157" w:beforeLines="50" w:after="157" w:afterLines="50"/>
        <w:ind w:left="0"/>
        <w:textAlignment w:val="auto"/>
        <w:rPr>
          <w:rFonts w:hint="eastAsia" w:ascii="黑体" w:hAnsi="黑体" w:eastAsia="黑体" w:cs="黑体"/>
          <w:lang w:eastAsia="zh-CN"/>
        </w:rPr>
      </w:pPr>
      <w:r>
        <w:rPr>
          <w:rFonts w:hint="eastAsia" w:ascii="黑体" w:hAnsi="黑体" w:eastAsia="黑体" w:cs="黑体"/>
          <w:lang w:eastAsia="zh-CN"/>
        </w:rPr>
        <w:t>低温</w:t>
      </w:r>
    </w:p>
    <w:p>
      <w:pPr>
        <w:pStyle w:val="26"/>
        <w:ind w:firstLine="420"/>
        <w:rPr>
          <w:rFonts w:hint="eastAsia"/>
        </w:rPr>
      </w:pPr>
      <w:r>
        <w:rPr>
          <w:rFonts w:hint="eastAsia"/>
        </w:rPr>
        <w:t>按GB/T 2423.1规定的方法进行，试验条件</w:t>
      </w:r>
      <w:r>
        <w:rPr>
          <w:rFonts w:hint="eastAsia"/>
          <w:lang w:eastAsia="zh-CN"/>
        </w:rPr>
        <w:t>按</w:t>
      </w:r>
      <w:r>
        <w:rPr>
          <w:rFonts w:hint="eastAsia"/>
        </w:rPr>
        <w:t>表</w:t>
      </w:r>
      <w:r>
        <w:rPr>
          <w:rFonts w:hint="eastAsia"/>
          <w:lang w:val="en-US" w:eastAsia="zh-CN"/>
        </w:rPr>
        <w:t>1</w:t>
      </w:r>
      <w:r>
        <w:rPr>
          <w:rFonts w:hint="eastAsia"/>
        </w:rPr>
        <w:t>规定。</w:t>
      </w:r>
    </w:p>
    <w:p>
      <w:pPr>
        <w:pStyle w:val="136"/>
        <w:keepNext w:val="0"/>
        <w:keepLines w:val="0"/>
        <w:pageBreakBefore w:val="0"/>
        <w:widowControl/>
        <w:kinsoku/>
        <w:wordWrap/>
        <w:overflowPunct/>
        <w:topLinePunct w:val="0"/>
        <w:autoSpaceDE/>
        <w:autoSpaceDN/>
        <w:bidi w:val="0"/>
        <w:adjustRightInd/>
        <w:snapToGrid/>
        <w:spacing w:before="157" w:beforeLines="50" w:after="157" w:afterLines="50"/>
        <w:ind w:left="0"/>
        <w:textAlignment w:val="auto"/>
        <w:rPr>
          <w:rFonts w:hint="eastAsia" w:ascii="黑体" w:hAnsi="黑体" w:eastAsia="黑体" w:cs="黑体"/>
          <w:lang w:eastAsia="zh-CN"/>
        </w:rPr>
      </w:pPr>
      <w:r>
        <w:rPr>
          <w:rFonts w:hint="eastAsia" w:ascii="黑体" w:hAnsi="黑体" w:eastAsia="黑体" w:cs="黑体"/>
          <w:lang w:eastAsia="zh-CN"/>
        </w:rPr>
        <w:t>高温</w:t>
      </w:r>
    </w:p>
    <w:p>
      <w:pPr>
        <w:pStyle w:val="26"/>
        <w:ind w:firstLine="420"/>
        <w:rPr>
          <w:rFonts w:hint="eastAsia"/>
        </w:rPr>
      </w:pPr>
      <w:r>
        <w:rPr>
          <w:rFonts w:hint="eastAsia"/>
        </w:rPr>
        <w:t>按GB/T 2423.2规定的方法进行，试验条件</w:t>
      </w:r>
      <w:r>
        <w:rPr>
          <w:rFonts w:hint="eastAsia"/>
          <w:lang w:eastAsia="zh-CN"/>
        </w:rPr>
        <w:t>按</w:t>
      </w:r>
      <w:r>
        <w:rPr>
          <w:rFonts w:hint="eastAsia"/>
        </w:rPr>
        <w:t>表</w:t>
      </w:r>
      <w:r>
        <w:rPr>
          <w:rFonts w:hint="eastAsia"/>
          <w:lang w:val="en-US" w:eastAsia="zh-CN"/>
        </w:rPr>
        <w:t>1</w:t>
      </w:r>
      <w:r>
        <w:rPr>
          <w:rFonts w:hint="eastAsia"/>
        </w:rPr>
        <w:t>规定。</w:t>
      </w:r>
    </w:p>
    <w:p>
      <w:pPr>
        <w:pStyle w:val="136"/>
        <w:keepNext w:val="0"/>
        <w:keepLines w:val="0"/>
        <w:pageBreakBefore w:val="0"/>
        <w:widowControl/>
        <w:kinsoku/>
        <w:wordWrap/>
        <w:overflowPunct/>
        <w:topLinePunct w:val="0"/>
        <w:autoSpaceDE/>
        <w:autoSpaceDN/>
        <w:bidi w:val="0"/>
        <w:adjustRightInd/>
        <w:snapToGrid/>
        <w:spacing w:before="157" w:beforeLines="50" w:after="157" w:afterLines="50"/>
        <w:ind w:left="0"/>
        <w:textAlignment w:val="auto"/>
        <w:rPr>
          <w:rFonts w:hint="eastAsia" w:ascii="黑体" w:hAnsi="黑体" w:eastAsia="黑体" w:cs="黑体"/>
          <w:lang w:eastAsia="zh-CN"/>
        </w:rPr>
      </w:pPr>
      <w:r>
        <w:rPr>
          <w:rFonts w:hint="eastAsia" w:ascii="黑体" w:hAnsi="黑体" w:eastAsia="黑体" w:cs="黑体"/>
          <w:lang w:eastAsia="zh-CN"/>
        </w:rPr>
        <w:t>恒定湿热</w:t>
      </w:r>
    </w:p>
    <w:p>
      <w:pPr>
        <w:pStyle w:val="26"/>
        <w:ind w:firstLine="420"/>
        <w:rPr>
          <w:rFonts w:hint="eastAsia"/>
        </w:rPr>
      </w:pPr>
      <w:r>
        <w:rPr>
          <w:rFonts w:hint="eastAsia"/>
        </w:rPr>
        <w:t>按GB/T 2423.3规定的方法进行，试验条件</w:t>
      </w:r>
      <w:r>
        <w:rPr>
          <w:rFonts w:hint="eastAsia"/>
          <w:lang w:eastAsia="zh-CN"/>
        </w:rPr>
        <w:t>按</w:t>
      </w:r>
      <w:r>
        <w:rPr>
          <w:rFonts w:hint="eastAsia"/>
        </w:rPr>
        <w:t>表</w:t>
      </w:r>
      <w:r>
        <w:rPr>
          <w:rFonts w:hint="eastAsia"/>
          <w:lang w:val="en-US" w:eastAsia="zh-CN"/>
        </w:rPr>
        <w:t>1</w:t>
      </w:r>
      <w:r>
        <w:rPr>
          <w:rFonts w:hint="eastAsia"/>
        </w:rPr>
        <w:t>规定。</w:t>
      </w:r>
    </w:p>
    <w:p>
      <w:pPr>
        <w:pStyle w:val="124"/>
        <w:spacing w:before="156" w:after="156"/>
        <w:rPr>
          <w:rFonts w:hint="eastAsia"/>
          <w:szCs w:val="21"/>
        </w:rPr>
      </w:pPr>
      <w:r>
        <w:rPr>
          <w:rFonts w:hint="eastAsia"/>
          <w:szCs w:val="21"/>
        </w:rPr>
        <w:t>其他性能要求</w:t>
      </w:r>
    </w:p>
    <w:p>
      <w:pPr>
        <w:ind w:firstLine="420" w:firstLineChars="200"/>
      </w:pPr>
      <w:r>
        <w:rPr>
          <w:rFonts w:hint="eastAsia"/>
          <w:szCs w:val="21"/>
        </w:rPr>
        <w:t>按</w:t>
      </w:r>
      <w:r>
        <w:rPr>
          <w:szCs w:val="21"/>
        </w:rPr>
        <w:t>GB 25034</w:t>
      </w:r>
      <w:r>
        <w:rPr>
          <w:rFonts w:hint="eastAsia"/>
        </w:rPr>
        <w:t>—</w:t>
      </w:r>
      <w:r>
        <w:rPr>
          <w:szCs w:val="21"/>
        </w:rPr>
        <w:t>2020</w:t>
      </w:r>
      <w:r>
        <w:rPr>
          <w:rFonts w:hint="eastAsia"/>
          <w:szCs w:val="21"/>
        </w:rPr>
        <w:t>中第7章和</w:t>
      </w:r>
      <w:bookmarkStart w:id="51" w:name="OLE_LINK4"/>
      <w:r>
        <w:rPr>
          <w:szCs w:val="21"/>
        </w:rPr>
        <w:t>GB 20665</w:t>
      </w:r>
      <w:r>
        <w:rPr>
          <w:rFonts w:hint="eastAsia"/>
        </w:rPr>
        <w:t>—</w:t>
      </w:r>
      <w:r>
        <w:rPr>
          <w:szCs w:val="21"/>
        </w:rPr>
        <w:t>2015中</w:t>
      </w:r>
      <w:r>
        <w:rPr>
          <w:rFonts w:hint="eastAsia"/>
          <w:szCs w:val="21"/>
        </w:rPr>
        <w:t>第5章</w:t>
      </w:r>
      <w:bookmarkEnd w:id="51"/>
      <w:r>
        <w:rPr>
          <w:rFonts w:hint="eastAsia"/>
          <w:szCs w:val="21"/>
        </w:rPr>
        <w:t>规定的试验方法进行。</w:t>
      </w:r>
    </w:p>
    <w:p>
      <w:pPr>
        <w:pStyle w:val="122"/>
        <w:spacing w:before="156" w:after="156"/>
        <w:rPr>
          <w:szCs w:val="21"/>
        </w:rPr>
      </w:pPr>
      <w:r>
        <w:rPr>
          <w:rFonts w:hint="eastAsia"/>
          <w:szCs w:val="21"/>
        </w:rPr>
        <w:t>限用物质</w:t>
      </w:r>
    </w:p>
    <w:p>
      <w:pPr>
        <w:pStyle w:val="134"/>
        <w:widowControl w:val="0"/>
        <w:numPr>
          <w:ilvl w:val="2"/>
          <w:numId w:val="0"/>
        </w:numPr>
        <w:ind w:firstLine="420" w:firstLineChars="200"/>
        <w:rPr>
          <w:rFonts w:hint="eastAsia"/>
        </w:rPr>
      </w:pPr>
      <w:bookmarkStart w:id="52" w:name="OLE_LINK7"/>
      <w:r>
        <w:rPr>
          <w:rFonts w:hint="eastAsia"/>
        </w:rPr>
        <w:t>按</w:t>
      </w:r>
      <w:bookmarkStart w:id="53" w:name="OLE_LINK14"/>
      <w:r>
        <w:rPr>
          <w:rFonts w:hint="eastAsia"/>
        </w:rPr>
        <w:t>GB/T 26572和GB/T 26125</w:t>
      </w:r>
      <w:bookmarkEnd w:id="53"/>
      <w:r>
        <w:rPr>
          <w:rFonts w:hint="eastAsia"/>
        </w:rPr>
        <w:t>规定的试验方法进行</w:t>
      </w:r>
      <w:bookmarkEnd w:id="52"/>
      <w:r>
        <w:rPr>
          <w:rFonts w:hint="eastAsia"/>
        </w:rPr>
        <w:t>。</w:t>
      </w:r>
    </w:p>
    <w:p>
      <w:pPr>
        <w:pStyle w:val="120"/>
        <w:spacing w:before="312" w:after="312"/>
      </w:pPr>
      <w:r>
        <w:rPr>
          <w:rFonts w:hint="eastAsia"/>
        </w:rPr>
        <w:t>检验规则</w:t>
      </w:r>
    </w:p>
    <w:p>
      <w:pPr>
        <w:pStyle w:val="26"/>
        <w:ind w:firstLine="420"/>
      </w:pPr>
      <w:r>
        <w:rPr>
          <w:rFonts w:hint="eastAsia"/>
        </w:rPr>
        <w:t>出厂检验项目增加“外观”，型式检验项目增加“外观”</w:t>
      </w:r>
      <w:r>
        <w:rPr>
          <w:rFonts w:hint="eastAsia"/>
          <w:lang w:eastAsia="zh-CN"/>
        </w:rPr>
        <w:t>、气候环境适应性</w:t>
      </w:r>
      <w:r>
        <w:rPr>
          <w:rFonts w:hint="eastAsia"/>
        </w:rPr>
        <w:t>和“限用物质”，不合格分类分别为C类和B类，其他按</w:t>
      </w:r>
      <w:r>
        <w:t>GB 25034</w:t>
      </w:r>
      <w:r>
        <w:rPr>
          <w:rFonts w:hint="eastAsia"/>
        </w:rPr>
        <w:t>—</w:t>
      </w:r>
      <w:r>
        <w:t>2020 的</w:t>
      </w:r>
      <w:r>
        <w:rPr>
          <w:rFonts w:hint="eastAsia"/>
        </w:rPr>
        <w:t>中</w:t>
      </w:r>
      <w:r>
        <w:t>8 章</w:t>
      </w:r>
      <w:r>
        <w:rPr>
          <w:rFonts w:hint="eastAsia"/>
        </w:rPr>
        <w:t>和</w:t>
      </w:r>
      <w:r>
        <w:rPr>
          <w:szCs w:val="21"/>
        </w:rPr>
        <w:t>GB 20665</w:t>
      </w:r>
      <w:r>
        <w:rPr>
          <w:rFonts w:hint="eastAsia"/>
        </w:rPr>
        <w:t>—</w:t>
      </w:r>
      <w:r>
        <w:rPr>
          <w:szCs w:val="21"/>
        </w:rPr>
        <w:t>2015中</w:t>
      </w:r>
      <w:r>
        <w:rPr>
          <w:rFonts w:hint="eastAsia"/>
          <w:szCs w:val="21"/>
        </w:rPr>
        <w:t>第6章</w:t>
      </w:r>
      <w:r>
        <w:rPr>
          <w:rFonts w:hint="eastAsia"/>
        </w:rPr>
        <w:t>的规定执行。</w:t>
      </w:r>
    </w:p>
    <w:p>
      <w:pPr>
        <w:pStyle w:val="120"/>
        <w:spacing w:before="312" w:after="312"/>
      </w:pPr>
      <w:r>
        <w:t>标志、</w:t>
      </w:r>
      <w:r>
        <w:rPr>
          <w:rFonts w:hint="eastAsia"/>
        </w:rPr>
        <w:t>说明书、</w:t>
      </w:r>
      <w:r>
        <w:t>包装、运输</w:t>
      </w:r>
      <w:r>
        <w:rPr>
          <w:rFonts w:hint="eastAsia"/>
        </w:rPr>
        <w:t>和</w:t>
      </w:r>
      <w:r>
        <w:t>贮存</w:t>
      </w:r>
    </w:p>
    <w:p>
      <w:pPr>
        <w:pStyle w:val="122"/>
        <w:spacing w:before="156" w:after="156"/>
      </w:pPr>
      <w:r>
        <w:t>标志和说明书</w:t>
      </w:r>
    </w:p>
    <w:p>
      <w:pPr>
        <w:pStyle w:val="26"/>
        <w:ind w:firstLine="420"/>
      </w:pPr>
      <w:bookmarkStart w:id="54" w:name="GB_25034-2020的第9章适用。"/>
      <w:bookmarkEnd w:id="54"/>
      <w:bookmarkStart w:id="55" w:name="OLE_LINK8"/>
      <w:r>
        <w:rPr>
          <w:rFonts w:hint="eastAsia"/>
        </w:rPr>
        <w:t>按GB 25034—2020中第9章的规定执行。</w:t>
      </w:r>
    </w:p>
    <w:bookmarkEnd w:id="55"/>
    <w:p>
      <w:pPr>
        <w:pStyle w:val="122"/>
        <w:spacing w:before="156" w:after="156"/>
      </w:pPr>
      <w:bookmarkStart w:id="56" w:name="10__包装、运输和贮存"/>
      <w:bookmarkEnd w:id="56"/>
      <w:r>
        <w:t>包装、运输和贮存</w:t>
      </w:r>
    </w:p>
    <w:p>
      <w:pPr>
        <w:pStyle w:val="26"/>
        <w:ind w:firstLine="420"/>
      </w:pPr>
      <w:r>
        <w:rPr>
          <w:rFonts w:hint="eastAsia"/>
        </w:rPr>
        <w:t>按GB 25034—2020中第10章的规定执行。</w:t>
      </w:r>
    </w:p>
    <w:p>
      <w:pPr>
        <w:pStyle w:val="120"/>
        <w:spacing w:before="312" w:after="312"/>
      </w:pPr>
      <w:r>
        <w:rPr>
          <w:rFonts w:hint="eastAsia"/>
        </w:rPr>
        <w:t>质量承诺</w:t>
      </w:r>
    </w:p>
    <w:p>
      <w:pPr>
        <w:pStyle w:val="122"/>
        <w:numPr>
          <w:ilvl w:val="1"/>
          <w:numId w:val="2"/>
        </w:numPr>
        <w:spacing w:beforeLines="0" w:afterLines="0"/>
        <w:rPr>
          <w:rFonts w:hint="eastAsia" w:ascii="宋体" w:hAnsi="宋体" w:eastAsia="宋体"/>
        </w:rPr>
      </w:pPr>
      <w:r>
        <w:rPr>
          <w:rFonts w:hint="eastAsia" w:ascii="宋体" w:hAnsi="宋体" w:eastAsia="宋体"/>
        </w:rPr>
        <w:t>用户在遵守产品使用说明书规定的操作条件下，自出厂之日起，产品质保期</w:t>
      </w:r>
      <w:r>
        <w:rPr>
          <w:rFonts w:hint="eastAsia" w:ascii="宋体" w:hAnsi="宋体" w:eastAsia="宋体"/>
          <w:lang w:eastAsia="zh-CN"/>
        </w:rPr>
        <w:t>应不少于</w:t>
      </w:r>
      <w:r>
        <w:rPr>
          <w:rFonts w:hint="eastAsia" w:ascii="宋体" w:hAnsi="宋体" w:eastAsia="宋体"/>
        </w:rPr>
        <w:t>36个月。质保期间若因质量问题造成产品故障的，制造商应负责免费更换。</w:t>
      </w:r>
    </w:p>
    <w:p>
      <w:pPr>
        <w:pStyle w:val="122"/>
        <w:numPr>
          <w:ilvl w:val="1"/>
          <w:numId w:val="2"/>
        </w:numPr>
        <w:spacing w:beforeLines="0" w:afterLines="0"/>
        <w:jc w:val="left"/>
      </w:pPr>
      <w:r>
        <w:rPr>
          <w:rFonts w:hint="eastAsia" w:ascii="宋体" w:hAnsi="宋体" w:eastAsia="宋体"/>
        </w:rPr>
        <w:t>如因操作不当或外部不可抗拒的因素所造成的非质量问题导致产品故障，或超过保修期的，制造商宜提供售后服务</w:t>
      </w:r>
      <w:r>
        <w:rPr>
          <w:rFonts w:hint="eastAsia"/>
        </w:rPr>
        <w:t>。</w:t>
      </w:r>
    </w:p>
    <w:p>
      <w:pPr>
        <w:pStyle w:val="122"/>
        <w:numPr>
          <w:ilvl w:val="1"/>
          <w:numId w:val="2"/>
        </w:numPr>
        <w:spacing w:beforeLines="0" w:afterLines="0"/>
        <w:jc w:val="left"/>
        <w:rPr>
          <w:rFonts w:hint="eastAsia" w:ascii="宋体" w:hAnsi="宋体" w:eastAsia="宋体"/>
        </w:rPr>
      </w:pPr>
      <w:r>
        <w:rPr>
          <w:rFonts w:hint="eastAsia" w:ascii="宋体" w:hAnsi="宋体" w:eastAsia="宋体"/>
          <w:lang w:val="en-US" w:eastAsia="zh-CN"/>
        </w:rPr>
        <w:t>制造商应在</w:t>
      </w:r>
      <w:r>
        <w:rPr>
          <w:rFonts w:hint="eastAsia" w:ascii="宋体" w:hAnsi="宋体" w:eastAsia="宋体"/>
        </w:rPr>
        <w:t>应在24 h内对客户诉求做出响应。</w:t>
      </w:r>
    </w:p>
    <w:bookmarkEnd w:id="10"/>
    <w:p>
      <w:pPr>
        <w:pStyle w:val="26"/>
        <w:ind w:firstLine="197" w:firstLineChars="94"/>
        <w:jc w:val="center"/>
      </w:pPr>
      <w:bookmarkStart w:id="57" w:name="BookMark8"/>
      <w:r>
        <w:drawing>
          <wp:inline distT="0" distB="0" distL="0" distR="0">
            <wp:extent cx="1485900" cy="317500"/>
            <wp:effectExtent l="0" t="0" r="0" b="6350"/>
            <wp:docPr id="26" name="图片 26"/>
            <wp:cNvGraphicFramePr/>
            <a:graphic xmlns:a="http://schemas.openxmlformats.org/drawingml/2006/main">
              <a:graphicData uri="http://schemas.openxmlformats.org/drawingml/2006/picture">
                <pic:pic xmlns:pic="http://schemas.openxmlformats.org/drawingml/2006/picture">
                  <pic:nvPicPr>
                    <pic:cNvPr id="26" name="图片 26"/>
                    <pic:cNvPicPr/>
                  </pic:nvPicPr>
                  <pic:blipFill>
                    <a:blip r:embed="rId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7"/>
    </w:p>
    <w:sectPr>
      <w:headerReference r:id="rId6" w:type="default"/>
      <w:footerReference r:id="rId7" w:type="default"/>
      <w:pgSz w:w="11906" w:h="16838"/>
      <w:pgMar w:top="2409" w:right="1134" w:bottom="1134" w:left="1134" w:header="1417" w:footer="1134" w:gutter="283"/>
      <w:pgNumType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fldChar w:fldCharType="begin"/>
    </w:r>
    <w:r>
      <w:instrText xml:space="preserve"> PAGE  \* MERGEFORMAT </w:instrText>
    </w:r>
    <w:r>
      <w:fldChar w:fldCharType="separate"/>
    </w:r>
    <w: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6689090</wp:posOffset>
              </wp:positionH>
              <wp:positionV relativeFrom="page">
                <wp:posOffset>10013315</wp:posOffset>
              </wp:positionV>
              <wp:extent cx="204470" cy="1524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204470" cy="152400"/>
                      </a:xfrm>
                      <a:prstGeom prst="rect">
                        <a:avLst/>
                      </a:prstGeom>
                      <a:noFill/>
                      <a:ln>
                        <a:noFill/>
                      </a:ln>
                    </wps:spPr>
                    <wps:txbx>
                      <w:txbxContent>
                        <w:p>
                          <w:pPr>
                            <w:spacing w:before="12"/>
                            <w:ind w:left="60"/>
                            <w:rPr>
                              <w:rFonts w:ascii="Times New Roman"/>
                              <w:sz w:val="18"/>
                            </w:rPr>
                          </w:pPr>
                          <w:r>
                            <w:rPr>
                              <w:rFonts w:ascii="Times New Roman"/>
                              <w:spacing w:val="-5"/>
                              <w:sz w:val="18"/>
                            </w:rPr>
                            <w:fldChar w:fldCharType="begin"/>
                          </w:r>
                          <w:r>
                            <w:rPr>
                              <w:rFonts w:ascii="Times New Roman"/>
                              <w:spacing w:val="-5"/>
                              <w:sz w:val="18"/>
                            </w:rPr>
                            <w:instrText xml:space="preserve"> PAGE </w:instrText>
                          </w:r>
                          <w:r>
                            <w:rPr>
                              <w:rFonts w:ascii="Times New Roman"/>
                              <w:spacing w:val="-5"/>
                              <w:sz w:val="18"/>
                            </w:rPr>
                            <w:fldChar w:fldCharType="separate"/>
                          </w:r>
                          <w:r>
                            <w:rPr>
                              <w:rFonts w:ascii="Times New Roman"/>
                              <w:spacing w:val="-5"/>
                              <w:sz w:val="18"/>
                            </w:rPr>
                            <w:t>25</w:t>
                          </w:r>
                          <w:r>
                            <w:rPr>
                              <w:rFonts w:ascii="Times New Roman"/>
                              <w:spacing w:val="-5"/>
                              <w:sz w:val="18"/>
                            </w:rPr>
                            <w:fldChar w:fldCharType="end"/>
                          </w:r>
                        </w:p>
                      </w:txbxContent>
                    </wps:txbx>
                    <wps:bodyPr lIns="0" tIns="0" rIns="0" bIns="0" upright="1"/>
                  </wps:wsp>
                </a:graphicData>
              </a:graphic>
            </wp:anchor>
          </w:drawing>
        </mc:Choice>
        <mc:Fallback>
          <w:pict>
            <v:shape id="_x0000_s1026" o:spid="_x0000_s1026" o:spt="202" type="#_x0000_t202" style="position:absolute;left:0pt;margin-left:526.7pt;margin-top:788.45pt;height:12pt;width:16.1pt;mso-position-horizontal-relative:page;mso-position-vertical-relative:page;z-index:-251656192;mso-width-relative:page;mso-height-relative:page;" filled="f" stroked="f" coordsize="21600,21600" o:gfxdata="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UF9TfbAAAADwEAAA8AAAAAAAAAAQAgAAAAIgAAAGRycy9kb3ducmV2LnhtbFBL&#10;AQIUABQAAAAIAIdO4kAVDVBougEAAHEDAAAOAAAAAAAAAAEAIAAAACoBAABkcnMvZTJvRG9jLnht&#10;bFBLBQYAAAAABgAGAFkBAABWBQAAAAA=&#10;">
              <v:fill on="f" focussize="0,0"/>
              <v:stroke on="f"/>
              <v:imagedata o:title=""/>
              <o:lock v:ext="edit" aspectratio="f"/>
              <v:textbox inset="0mm,0mm,0mm,0mm">
                <w:txbxContent>
                  <w:p>
                    <w:pPr>
                      <w:spacing w:before="12"/>
                      <w:ind w:left="60"/>
                      <w:rPr>
                        <w:rFonts w:ascii="Times New Roman"/>
                        <w:sz w:val="18"/>
                      </w:rPr>
                    </w:pPr>
                    <w:r>
                      <w:rPr>
                        <w:rFonts w:ascii="Times New Roman"/>
                        <w:spacing w:val="-5"/>
                        <w:sz w:val="18"/>
                      </w:rPr>
                      <w:fldChar w:fldCharType="begin"/>
                    </w:r>
                    <w:r>
                      <w:rPr>
                        <w:rFonts w:ascii="Times New Roman"/>
                        <w:spacing w:val="-5"/>
                        <w:sz w:val="18"/>
                      </w:rPr>
                      <w:instrText xml:space="preserve"> PAGE </w:instrText>
                    </w:r>
                    <w:r>
                      <w:rPr>
                        <w:rFonts w:ascii="Times New Roman"/>
                        <w:spacing w:val="-5"/>
                        <w:sz w:val="18"/>
                      </w:rPr>
                      <w:fldChar w:fldCharType="separate"/>
                    </w:r>
                    <w:r>
                      <w:rPr>
                        <w:rFonts w:ascii="Times New Roman"/>
                        <w:spacing w:val="-5"/>
                        <w:sz w:val="18"/>
                      </w:rPr>
                      <w:t>25</w:t>
                    </w:r>
                    <w:r>
                      <w:rPr>
                        <w:rFonts w:ascii="Times New Roman"/>
                        <w:spacing w:val="-5"/>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T/FSS XX—2024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5914390</wp:posOffset>
              </wp:positionH>
              <wp:positionV relativeFrom="page">
                <wp:posOffset>635000</wp:posOffset>
              </wp:positionV>
              <wp:extent cx="941070" cy="287655"/>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941070" cy="287655"/>
                      </a:xfrm>
                      <a:prstGeom prst="rect">
                        <a:avLst/>
                      </a:prstGeom>
                      <a:noFill/>
                      <a:ln>
                        <a:noFill/>
                      </a:ln>
                    </wps:spPr>
                    <wps:txbx>
                      <w:txbxContent>
                        <w:p>
                          <w:pPr>
                            <w:spacing w:line="225" w:lineRule="exact"/>
                            <w:ind w:left="108"/>
                            <w:rPr>
                              <w:rFonts w:ascii="黑体"/>
                              <w:sz w:val="18"/>
                            </w:rPr>
                          </w:pPr>
                          <w:r>
                            <w:rPr>
                              <w:rFonts w:ascii="黑体"/>
                              <w:sz w:val="18"/>
                            </w:rPr>
                            <w:t>T/GDGCC</w:t>
                          </w:r>
                          <w:r>
                            <w:rPr>
                              <w:rFonts w:ascii="黑体"/>
                              <w:spacing w:val="-5"/>
                              <w:sz w:val="18"/>
                            </w:rPr>
                            <w:t xml:space="preserve"> </w:t>
                          </w:r>
                          <w:r>
                            <w:rPr>
                              <w:rFonts w:ascii="黑体"/>
                              <w:sz w:val="18"/>
                            </w:rPr>
                            <w:t>11-</w:t>
                          </w:r>
                          <w:r>
                            <w:rPr>
                              <w:rFonts w:ascii="黑体"/>
                              <w:spacing w:val="-4"/>
                              <w:sz w:val="18"/>
                            </w:rPr>
                            <w:t>2021</w:t>
                          </w:r>
                        </w:p>
                        <w:p>
                          <w:pPr>
                            <w:spacing w:before="2" w:line="225" w:lineRule="exact"/>
                            <w:ind w:left="20"/>
                            <w:rPr>
                              <w:rFonts w:ascii="黑体"/>
                              <w:sz w:val="18"/>
                            </w:rPr>
                          </w:pPr>
                          <w:r>
                            <w:rPr>
                              <w:rFonts w:ascii="黑体"/>
                              <w:sz w:val="18"/>
                            </w:rPr>
                            <w:t>T/CSTE</w:t>
                          </w:r>
                          <w:r>
                            <w:rPr>
                              <w:rFonts w:ascii="黑体"/>
                              <w:spacing w:val="-7"/>
                              <w:sz w:val="18"/>
                            </w:rPr>
                            <w:t xml:space="preserve"> </w:t>
                          </w:r>
                          <w:r>
                            <w:rPr>
                              <w:rFonts w:ascii="黑体"/>
                              <w:sz w:val="18"/>
                            </w:rPr>
                            <w:t>0240-</w:t>
                          </w:r>
                          <w:r>
                            <w:rPr>
                              <w:rFonts w:ascii="黑体"/>
                              <w:spacing w:val="-4"/>
                              <w:sz w:val="18"/>
                            </w:rPr>
                            <w:t>2021</w:t>
                          </w:r>
                        </w:p>
                      </w:txbxContent>
                    </wps:txbx>
                    <wps:bodyPr lIns="0" tIns="0" rIns="0" bIns="0" upright="1"/>
                  </wps:wsp>
                </a:graphicData>
              </a:graphic>
            </wp:anchor>
          </w:drawing>
        </mc:Choice>
        <mc:Fallback>
          <w:pict>
            <v:shape id="_x0000_s1026" o:spid="_x0000_s1026" o:spt="202" type="#_x0000_t202" style="position:absolute;left:0pt;margin-left:465.7pt;margin-top:50pt;height:22.65pt;width:74.1pt;mso-position-horizontal-relative:page;mso-position-vertical-relative:page;z-index:-251657216;mso-width-relative:page;mso-height-relative:page;" filled="f" stroked="f" coordsize="21600,21600" o:gfxdata="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PrUahtkAAAAMAQAADwAAAAAAAAABACAAAAAiAAAAZHJzL2Rvd25yZXYueG1sUEsB&#10;AhQAFAAAAAgAh07iQKNPDoG7AQAAcwMAAA4AAAAAAAAAAQAgAAAAKAEAAGRycy9lMm9Eb2MueG1s&#10;UEsFBgAAAAAGAAYAWQEAAFUFAAAAAA==&#10;">
              <v:fill on="f" focussize="0,0"/>
              <v:stroke on="f"/>
              <v:imagedata o:title=""/>
              <o:lock v:ext="edit" aspectratio="f"/>
              <v:textbox inset="0mm,0mm,0mm,0mm">
                <w:txbxContent>
                  <w:p>
                    <w:pPr>
                      <w:spacing w:line="225" w:lineRule="exact"/>
                      <w:ind w:left="108"/>
                      <w:rPr>
                        <w:rFonts w:ascii="黑体"/>
                        <w:sz w:val="18"/>
                      </w:rPr>
                    </w:pPr>
                    <w:r>
                      <w:rPr>
                        <w:rFonts w:ascii="黑体"/>
                        <w:sz w:val="18"/>
                      </w:rPr>
                      <w:t>T/GDGCC</w:t>
                    </w:r>
                    <w:r>
                      <w:rPr>
                        <w:rFonts w:ascii="黑体"/>
                        <w:spacing w:val="-5"/>
                        <w:sz w:val="18"/>
                      </w:rPr>
                      <w:t xml:space="preserve"> </w:t>
                    </w:r>
                    <w:r>
                      <w:rPr>
                        <w:rFonts w:ascii="黑体"/>
                        <w:sz w:val="18"/>
                      </w:rPr>
                      <w:t>11-</w:t>
                    </w:r>
                    <w:r>
                      <w:rPr>
                        <w:rFonts w:ascii="黑体"/>
                        <w:spacing w:val="-4"/>
                        <w:sz w:val="18"/>
                      </w:rPr>
                      <w:t>2021</w:t>
                    </w:r>
                  </w:p>
                  <w:p>
                    <w:pPr>
                      <w:spacing w:before="2" w:line="225" w:lineRule="exact"/>
                      <w:ind w:left="20"/>
                      <w:rPr>
                        <w:rFonts w:ascii="黑体"/>
                        <w:sz w:val="18"/>
                      </w:rPr>
                    </w:pPr>
                    <w:r>
                      <w:rPr>
                        <w:rFonts w:ascii="黑体"/>
                        <w:sz w:val="18"/>
                      </w:rPr>
                      <w:t>T/CSTE</w:t>
                    </w:r>
                    <w:r>
                      <w:rPr>
                        <w:rFonts w:ascii="黑体"/>
                        <w:spacing w:val="-7"/>
                        <w:sz w:val="18"/>
                      </w:rPr>
                      <w:t xml:space="preserve"> </w:t>
                    </w:r>
                    <w:r>
                      <w:rPr>
                        <w:rFonts w:ascii="黑体"/>
                        <w:sz w:val="18"/>
                      </w:rPr>
                      <w:t>0240-</w:t>
                    </w:r>
                    <w:r>
                      <w:rPr>
                        <w:rFonts w:ascii="黑体"/>
                        <w:spacing w:val="-4"/>
                        <w:sz w:val="18"/>
                      </w:rPr>
                      <w:t>2021</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864FBB"/>
    <w:multiLevelType w:val="multilevel"/>
    <w:tmpl w:val="E9864FBB"/>
    <w:lvl w:ilvl="0" w:tentative="0">
      <w:start w:val="1"/>
      <w:numFmt w:val="decimal"/>
      <w:pStyle w:val="238"/>
      <w:suff w:val="nothing"/>
      <w:lvlText w:val="[%1]  "/>
      <w:lvlJc w:val="left"/>
      <w:pPr>
        <w:ind w:left="0" w:firstLine="363"/>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
    <w:nsid w:val="079102AD"/>
    <w:multiLevelType w:val="multilevel"/>
    <w:tmpl w:val="079102AD"/>
    <w:lvl w:ilvl="0" w:tentative="0">
      <w:start w:val="1"/>
      <w:numFmt w:val="decimal"/>
      <w:pStyle w:val="27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AE367E9"/>
    <w:multiLevelType w:val="multilevel"/>
    <w:tmpl w:val="0AE367E9"/>
    <w:lvl w:ilvl="0" w:tentative="0">
      <w:start w:val="1"/>
      <w:numFmt w:val="none"/>
      <w:pStyle w:val="26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17444CF9"/>
    <w:multiLevelType w:val="multilevel"/>
    <w:tmpl w:val="17444CF9"/>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lvlText w:val="%10.%2.%3.%4.%5 "/>
      <w:lvlJc w:val="left"/>
      <w:pPr>
        <w:ind w:left="198" w:firstLine="0"/>
      </w:pPr>
      <w:rPr>
        <w:rFonts w:hint="eastAsia" w:ascii="黑体" w:hAnsi="黑体" w:eastAsia="黑体"/>
        <w:sz w:val="20"/>
      </w:rPr>
    </w:lvl>
    <w:lvl w:ilvl="5" w:tentative="0">
      <w:start w:val="1"/>
      <w:numFmt w:val="decimal"/>
      <w:pStyle w:val="108"/>
      <w:lvlText w:val="%10.%2.%3.%4.%5.%6 "/>
      <w:lvlJc w:val="left"/>
      <w:pPr>
        <w:ind w:left="198" w:firstLine="0"/>
      </w:pPr>
      <w:rPr>
        <w:rFonts w:hint="eastAsia" w:ascii="黑体" w:hAnsi="黑体" w:eastAsia="黑体"/>
        <w:sz w:val="20"/>
      </w:r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4">
    <w:nsid w:val="19CB36CB"/>
    <w:multiLevelType w:val="multilevel"/>
    <w:tmpl w:val="19CB36CB"/>
    <w:lvl w:ilvl="0" w:tentative="0">
      <w:start w:val="1"/>
      <w:numFmt w:val="decimal"/>
      <w:pStyle w:val="253"/>
      <w:suff w:val="nothing"/>
      <w:lvlText w:val="%1　"/>
      <w:lvlJc w:val="left"/>
      <w:pPr>
        <w:ind w:left="0" w:firstLine="0"/>
      </w:pPr>
      <w:rPr>
        <w:rFonts w:hint="eastAsia" w:ascii="黑体" w:hAnsi="黑体" w:eastAsia="黑体"/>
        <w:sz w:val="20"/>
      </w:rPr>
    </w:lvl>
    <w:lvl w:ilvl="1" w:tentative="0">
      <w:start w:val="1"/>
      <w:numFmt w:val="decimal"/>
      <w:suff w:val="nothing"/>
      <w:lvlText w:val="%1.%2　"/>
      <w:lvlJc w:val="left"/>
      <w:pPr>
        <w:ind w:left="0" w:firstLine="0"/>
      </w:pPr>
      <w:rPr>
        <w:rFonts w:hint="eastAsia" w:ascii="黑体" w:hAnsi="黑体" w:eastAsia="黑体"/>
        <w:sz w:val="20"/>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5">
    <w:nsid w:val="1B01361B"/>
    <w:multiLevelType w:val="multilevel"/>
    <w:tmpl w:val="1B01361B"/>
    <w:lvl w:ilvl="0" w:tentative="0">
      <w:start w:val="1"/>
      <w:numFmt w:val="none"/>
      <w:lvlText w:val="%1——"/>
      <w:lvlJc w:val="left"/>
      <w:pPr>
        <w:ind w:left="1270" w:hanging="425"/>
      </w:pPr>
      <w:rPr>
        <w:rFonts w:ascii="Times New Roman" w:hAnsi="Times New Roman" w:cs="Times New Roman"/>
        <w:sz w:val="20"/>
      </w:rPr>
    </w:lvl>
    <w:lvl w:ilvl="1" w:tentative="0">
      <w:start w:val="1"/>
      <w:numFmt w:val="bullet"/>
      <w:lvlText w:val=""/>
      <w:lvlJc w:val="left"/>
      <w:pPr>
        <w:tabs>
          <w:tab w:val="left" w:pos="1185"/>
        </w:tabs>
        <w:ind w:left="1689" w:hanging="414"/>
      </w:pPr>
      <w:rPr>
        <w:rFonts w:hint="default" w:ascii="Symbol" w:hAnsi="Symbol"/>
        <w:color w:val="auto"/>
      </w:rPr>
    </w:lvl>
    <w:lvl w:ilvl="2" w:tentative="0">
      <w:start w:val="1"/>
      <w:numFmt w:val="bullet"/>
      <w:pStyle w:val="94"/>
      <w:lvlText w:val=""/>
      <w:lvlJc w:val="left"/>
      <w:pPr>
        <w:tabs>
          <w:tab w:val="left" w:pos="2103"/>
        </w:tabs>
        <w:ind w:left="2103" w:hanging="414"/>
      </w:pPr>
      <w:rPr>
        <w:rFonts w:hint="default" w:ascii="Symbol" w:hAnsi="Symbol"/>
        <w:color w:val="auto"/>
      </w:rPr>
    </w:lvl>
    <w:lvl w:ilvl="3" w:tentative="0">
      <w:start w:val="1"/>
      <w:numFmt w:val="lowerLetter"/>
      <w:lvlText w:val="%4."/>
      <w:lvlJc w:val="left"/>
      <w:pPr>
        <w:ind w:left="1984" w:hanging="283"/>
      </w:pPr>
    </w:lvl>
    <w:lvl w:ilvl="4" w:tentative="0">
      <w:start w:val="1"/>
      <w:numFmt w:val="decimal"/>
      <w:lvlText w:val="%5."/>
      <w:lvlJc w:val="left"/>
      <w:pPr>
        <w:ind w:left="2409" w:hanging="425"/>
      </w:pPr>
    </w:lvl>
    <w:lvl w:ilvl="5" w:tentative="0">
      <w:start w:val="1"/>
      <w:numFmt w:val="lowerLetter"/>
      <w:lvlText w:val="%6."/>
      <w:lvlJc w:val="left"/>
      <w:pPr>
        <w:ind w:left="2834" w:hanging="425"/>
      </w:pPr>
    </w:lvl>
    <w:lvl w:ilvl="6" w:tentative="0">
      <w:start w:val="1"/>
      <w:numFmt w:val="lowerRoman"/>
      <w:lvlText w:val="%7."/>
      <w:lvlJc w:val="left"/>
      <w:pPr>
        <w:ind w:left="3260" w:hanging="426"/>
      </w:pPr>
    </w:lvl>
    <w:lvl w:ilvl="7" w:tentative="0">
      <w:start w:val="1"/>
      <w:numFmt w:val="lowerLetter"/>
      <w:lvlText w:val="%8."/>
      <w:lvlJc w:val="left"/>
      <w:pPr>
        <w:ind w:left="3685" w:hanging="425"/>
      </w:pPr>
    </w:lvl>
    <w:lvl w:ilvl="8" w:tentative="0">
      <w:start w:val="1"/>
      <w:numFmt w:val="lowerRoman"/>
      <w:lvlText w:val="%9."/>
      <w:lvlJc w:val="left"/>
      <w:pPr>
        <w:ind w:left="4110" w:hanging="425"/>
      </w:pPr>
    </w:lvl>
  </w:abstractNum>
  <w:abstractNum w:abstractNumId="6">
    <w:nsid w:val="1FC91163"/>
    <w:multiLevelType w:val="multilevel"/>
    <w:tmpl w:val="1FC91163"/>
    <w:lvl w:ilvl="0" w:tentative="0">
      <w:start w:val="1"/>
      <w:numFmt w:val="decimal"/>
      <w:pStyle w:val="24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42"/>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44"/>
      <w:suff w:val="nothing"/>
      <w:lvlText w:val="%1.%2.%3　"/>
      <w:lvlJc w:val="left"/>
      <w:pPr>
        <w:ind w:left="0" w:firstLine="0"/>
      </w:pPr>
      <w:rPr>
        <w:rFonts w:hint="eastAsia" w:ascii="黑体" w:hAnsi="Times New Roman" w:eastAsia="黑体"/>
        <w:b w:val="0"/>
        <w:i w:val="0"/>
        <w:sz w:val="21"/>
      </w:rPr>
    </w:lvl>
    <w:lvl w:ilvl="3" w:tentative="0">
      <w:start w:val="1"/>
      <w:numFmt w:val="decimal"/>
      <w:pStyle w:val="245"/>
      <w:suff w:val="nothing"/>
      <w:lvlText w:val="%1.%2.%3.%4　"/>
      <w:lvlJc w:val="left"/>
      <w:pPr>
        <w:ind w:left="2940" w:firstLine="0"/>
      </w:pPr>
      <w:rPr>
        <w:rFonts w:hint="eastAsia" w:ascii="黑体" w:hAnsi="Times New Roman" w:eastAsia="黑体"/>
        <w:b w:val="0"/>
        <w:i w:val="0"/>
        <w:sz w:val="21"/>
      </w:rPr>
    </w:lvl>
    <w:lvl w:ilvl="4" w:tentative="0">
      <w:start w:val="1"/>
      <w:numFmt w:val="decimal"/>
      <w:pStyle w:val="247"/>
      <w:suff w:val="nothing"/>
      <w:lvlText w:val="%1.%2.%3.%4.%5　"/>
      <w:lvlJc w:val="left"/>
      <w:pPr>
        <w:ind w:left="0" w:firstLine="0"/>
      </w:pPr>
      <w:rPr>
        <w:rFonts w:hint="eastAsia" w:ascii="黑体" w:hAnsi="Times New Roman" w:eastAsia="黑体"/>
        <w:b w:val="0"/>
        <w:i w:val="0"/>
        <w:sz w:val="21"/>
      </w:rPr>
    </w:lvl>
    <w:lvl w:ilvl="5" w:tentative="0">
      <w:start w:val="1"/>
      <w:numFmt w:val="decimal"/>
      <w:pStyle w:val="24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1A61BEF"/>
    <w:multiLevelType w:val="multilevel"/>
    <w:tmpl w:val="21A61BEF"/>
    <w:lvl w:ilvl="0" w:tentative="0">
      <w:start w:val="1"/>
      <w:numFmt w:val="upperLetter"/>
      <w:pStyle w:val="152"/>
      <w:suff w:val="nothing"/>
      <w:lvlText w:val="附录%1"/>
      <w:lvlJc w:val="left"/>
      <w:pPr>
        <w:ind w:left="0" w:firstLine="0"/>
      </w:pPr>
      <w:rPr>
        <w:spacing w:val="102"/>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8">
    <w:nsid w:val="21B55B4C"/>
    <w:multiLevelType w:val="multilevel"/>
    <w:tmpl w:val="21B55B4C"/>
    <w:lvl w:ilvl="0" w:tentative="0">
      <w:start w:val="1"/>
      <w:numFmt w:val="decimal"/>
      <w:pStyle w:val="198"/>
      <w:suff w:val="nothing"/>
      <w:lvlText w:val="注%1："/>
      <w:lvlJc w:val="left"/>
      <w:pPr>
        <w:ind w:left="811" w:hanging="448"/>
      </w:pPr>
      <w:rPr>
        <w:rFonts w:hint="eastAsia" w:ascii="黑体" w:hAnsi="黑体" w:eastAsia="黑体"/>
        <w:sz w:val="18"/>
        <w:vertAlign w:val="baseline"/>
      </w:rPr>
    </w:lvl>
    <w:lvl w:ilvl="1" w:tentative="0">
      <w:start w:val="1"/>
      <w:numFmt w:val="decimalZero"/>
      <w:isLgl/>
      <w:lvlText w:val="节 %1.%2"/>
      <w:lvlJc w:val="left"/>
      <w:pPr>
        <w:ind w:left="363" w:firstLine="0"/>
      </w:pPr>
    </w:lvl>
    <w:lvl w:ilvl="2" w:tentative="0">
      <w:start w:val="1"/>
      <w:numFmt w:val="lowerLetter"/>
      <w:lvlText w:val="(%3)"/>
      <w:lvlJc w:val="left"/>
      <w:pPr>
        <w:ind w:left="1083" w:hanging="432"/>
      </w:pPr>
    </w:lvl>
    <w:lvl w:ilvl="3" w:tentative="0">
      <w:start w:val="1"/>
      <w:numFmt w:val="lowerRoman"/>
      <w:lvlText w:val="(%4)"/>
      <w:lvlJc w:val="right"/>
      <w:pPr>
        <w:ind w:left="1227" w:hanging="144"/>
      </w:pPr>
    </w:lvl>
    <w:lvl w:ilvl="4" w:tentative="0">
      <w:start w:val="1"/>
      <w:numFmt w:val="decimal"/>
      <w:lvlText w:val="%5)"/>
      <w:lvlJc w:val="left"/>
      <w:pPr>
        <w:ind w:left="1371" w:hanging="432"/>
      </w:pPr>
    </w:lvl>
    <w:lvl w:ilvl="5" w:tentative="0">
      <w:start w:val="1"/>
      <w:numFmt w:val="lowerLetter"/>
      <w:lvlText w:val="%6)"/>
      <w:lvlJc w:val="left"/>
      <w:pPr>
        <w:ind w:left="1515" w:hanging="432"/>
      </w:pPr>
    </w:lvl>
    <w:lvl w:ilvl="6" w:tentative="0">
      <w:start w:val="1"/>
      <w:numFmt w:val="lowerRoman"/>
      <w:lvlText w:val="%7)"/>
      <w:lvlJc w:val="right"/>
      <w:pPr>
        <w:ind w:left="1659" w:hanging="288"/>
      </w:pPr>
    </w:lvl>
    <w:lvl w:ilvl="7" w:tentative="0">
      <w:start w:val="1"/>
      <w:numFmt w:val="lowerLetter"/>
      <w:lvlText w:val="%8."/>
      <w:lvlJc w:val="left"/>
      <w:pPr>
        <w:ind w:left="1803" w:hanging="432"/>
      </w:pPr>
    </w:lvl>
    <w:lvl w:ilvl="8" w:tentative="0">
      <w:start w:val="1"/>
      <w:numFmt w:val="lowerRoman"/>
      <w:lvlText w:val="%9."/>
      <w:lvlJc w:val="right"/>
      <w:pPr>
        <w:ind w:left="1947" w:hanging="144"/>
      </w:pPr>
    </w:lvl>
  </w:abstractNum>
  <w:abstractNum w:abstractNumId="9">
    <w:nsid w:val="23FA5413"/>
    <w:multiLevelType w:val="multilevel"/>
    <w:tmpl w:val="23FA5413"/>
    <w:lvl w:ilvl="0" w:tentative="0">
      <w:start w:val="1"/>
      <w:numFmt w:val="none"/>
      <w:lvlText w:val="%1"/>
      <w:lvlJc w:val="left"/>
      <w:pPr>
        <w:ind w:left="623" w:hanging="425"/>
      </w:pPr>
    </w:lvl>
    <w:lvl w:ilvl="1" w:tentative="0">
      <w:start w:val="1"/>
      <w:numFmt w:val="decimal"/>
      <w:pStyle w:val="100"/>
      <w:lvlText w:val="%10.%2 "/>
      <w:lvlJc w:val="left"/>
      <w:pPr>
        <w:ind w:left="198" w:firstLine="0"/>
      </w:pPr>
      <w:rPr>
        <w:rFonts w:hint="eastAsia" w:ascii="黑体" w:hAnsi="黑体" w:eastAsia="黑体"/>
        <w:sz w:val="20"/>
      </w:rPr>
    </w:lvl>
    <w:lvl w:ilvl="2" w:tentative="0">
      <w:start w:val="1"/>
      <w:numFmt w:val="decimal"/>
      <w:lvlText w:val="%1.%2.%3"/>
      <w:lvlJc w:val="left"/>
      <w:pPr>
        <w:ind w:left="1616" w:hanging="567"/>
      </w:p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0">
    <w:nsid w:val="2B800546"/>
    <w:multiLevelType w:val="multilevel"/>
    <w:tmpl w:val="2B800546"/>
    <w:lvl w:ilvl="0" w:tentative="0">
      <w:start w:val="1"/>
      <w:numFmt w:val="lowerLetter"/>
      <w:pStyle w:val="96"/>
      <w:lvlText w:val="%1)"/>
      <w:lvlJc w:val="left"/>
      <w:pPr>
        <w:tabs>
          <w:tab w:val="left" w:pos="850"/>
        </w:tabs>
        <w:ind w:left="850" w:hanging="425"/>
      </w:pPr>
      <w:rPr>
        <w:rFonts w:hint="eastAsia" w:ascii="宋体" w:hAnsi="宋体" w:eastAsia="宋体"/>
        <w:sz w:val="20"/>
      </w:rPr>
    </w:lvl>
    <w:lvl w:ilvl="1" w:tentative="0">
      <w:start w:val="1"/>
      <w:numFmt w:val="decimal"/>
      <w:pStyle w:val="98"/>
      <w:lvlText w:val="%2)"/>
      <w:lvlJc w:val="left"/>
      <w:pPr>
        <w:tabs>
          <w:tab w:val="left" w:pos="1276"/>
        </w:tabs>
        <w:ind w:left="1276" w:hanging="426"/>
      </w:pPr>
      <w:rPr>
        <w:rFonts w:hint="eastAsia" w:ascii="宋体" w:hAnsi="Times New Roman" w:eastAsia="宋体" w:cs="Times New Roman"/>
        <w:color w:val="auto"/>
        <w:sz w:val="21"/>
      </w:rPr>
    </w:lvl>
    <w:lvl w:ilvl="2" w:tentative="0">
      <w:start w:val="1"/>
      <w:numFmt w:val="decimal"/>
      <w:lvlText w:val="%3."/>
      <w:lvlJc w:val="left"/>
      <w:pPr>
        <w:ind w:left="1276" w:hanging="425"/>
      </w:pPr>
      <w:rPr>
        <w:rFonts w:hint="default"/>
        <w:color w:val="auto"/>
      </w:rPr>
    </w:lvl>
    <w:lvl w:ilvl="3" w:tentative="0">
      <w:start w:val="1"/>
      <w:numFmt w:val="lowerLetter"/>
      <w:lvlText w:val="%4."/>
      <w:lvlJc w:val="left"/>
      <w:pPr>
        <w:ind w:left="1559" w:hanging="283"/>
      </w:pPr>
      <w:rPr>
        <w:rFonts w:hint="eastAsia"/>
      </w:rPr>
    </w:lvl>
    <w:lvl w:ilvl="4" w:tentative="0">
      <w:start w:val="1"/>
      <w:numFmt w:val="decimal"/>
      <w:lvlText w:val="%5."/>
      <w:lvlJc w:val="left"/>
      <w:pPr>
        <w:ind w:left="1984" w:hanging="425"/>
      </w:pPr>
      <w:rPr>
        <w:rFonts w:hint="eastAsia"/>
      </w:rPr>
    </w:lvl>
    <w:lvl w:ilvl="5" w:tentative="0">
      <w:start w:val="1"/>
      <w:numFmt w:val="lowerLetter"/>
      <w:lvlText w:val="%6."/>
      <w:lvlJc w:val="left"/>
      <w:pPr>
        <w:ind w:left="2409" w:hanging="425"/>
      </w:pPr>
      <w:rPr>
        <w:rFonts w:hint="eastAsia"/>
      </w:rPr>
    </w:lvl>
    <w:lvl w:ilvl="6" w:tentative="0">
      <w:start w:val="1"/>
      <w:numFmt w:val="lowerRoman"/>
      <w:lvlText w:val="%7."/>
      <w:lvlJc w:val="left"/>
      <w:pPr>
        <w:ind w:left="2835" w:hanging="426"/>
      </w:pPr>
      <w:rPr>
        <w:rFonts w:hint="eastAsia"/>
      </w:rPr>
    </w:lvl>
    <w:lvl w:ilvl="7" w:tentative="0">
      <w:start w:val="1"/>
      <w:numFmt w:val="lowerLetter"/>
      <w:lvlText w:val="%8."/>
      <w:lvlJc w:val="left"/>
      <w:pPr>
        <w:ind w:left="3260" w:hanging="425"/>
      </w:pPr>
      <w:rPr>
        <w:rFonts w:hint="eastAsia"/>
      </w:rPr>
    </w:lvl>
    <w:lvl w:ilvl="8" w:tentative="0">
      <w:start w:val="1"/>
      <w:numFmt w:val="lowerRoman"/>
      <w:lvlText w:val="%9."/>
      <w:lvlJc w:val="left"/>
      <w:pPr>
        <w:ind w:left="3685" w:hanging="425"/>
      </w:pPr>
      <w:rPr>
        <w:rFonts w:hint="eastAsia"/>
      </w:rPr>
    </w:lvl>
  </w:abstractNum>
  <w:abstractNum w:abstractNumId="11">
    <w:nsid w:val="2CA27D10"/>
    <w:multiLevelType w:val="multilevel"/>
    <w:tmpl w:val="2CA27D10"/>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pStyle w:val="102"/>
      <w:lvlText w:val="%10.%2.%3 "/>
      <w:lvlJc w:val="left"/>
      <w:pPr>
        <w:ind w:left="198" w:firstLine="0"/>
      </w:pPr>
      <w:rPr>
        <w:rFonts w:hint="eastAsia" w:ascii="黑体" w:hAnsi="黑体" w:eastAsia="黑体"/>
        <w:sz w:val="20"/>
      </w:rPr>
    </w:lvl>
    <w:lvl w:ilvl="3" w:tentative="0">
      <w:start w:val="1"/>
      <w:numFmt w:val="decimal"/>
      <w:lvlText w:val="%1.%2.%3.%4"/>
      <w:lvlJc w:val="left"/>
      <w:pPr>
        <w:ind w:left="2182" w:hanging="708"/>
      </w:p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2">
    <w:nsid w:val="2F7737BD"/>
    <w:multiLevelType w:val="multilevel"/>
    <w:tmpl w:val="2F7737BD"/>
    <w:lvl w:ilvl="0" w:tentative="0">
      <w:start w:val="1"/>
      <w:numFmt w:val="none"/>
      <w:pStyle w:val="196"/>
      <w:suff w:val="nothing"/>
      <w:lvlText w:val="注："/>
      <w:lvlJc w:val="left"/>
      <w:pPr>
        <w:ind w:left="737" w:hanging="374"/>
      </w:pPr>
      <w:rPr>
        <w:rFonts w:hint="eastAsia" w:ascii="黑体" w:hAnsi="黑体" w:eastAsia="黑体"/>
        <w:sz w:val="18"/>
        <w:vertAlign w:val="baseline"/>
      </w:rPr>
    </w:lvl>
    <w:lvl w:ilvl="1" w:tentative="0">
      <w:start w:val="1"/>
      <w:numFmt w:val="decimalZero"/>
      <w:pStyle w:val="3"/>
      <w:isLgl/>
      <w:lvlText w:val="节 %1.%2"/>
      <w:lvlJc w:val="left"/>
      <w:pPr>
        <w:ind w:left="0" w:firstLine="0"/>
      </w:pPr>
    </w:lvl>
    <w:lvl w:ilvl="2" w:tentative="0">
      <w:start w:val="1"/>
      <w:numFmt w:val="lowerLetter"/>
      <w:pStyle w:val="4"/>
      <w:lvlText w:val="(%3)"/>
      <w:lvlJc w:val="left"/>
      <w:pPr>
        <w:ind w:left="720" w:hanging="432"/>
      </w:pPr>
    </w:lvl>
    <w:lvl w:ilvl="3" w:tentative="0">
      <w:start w:val="1"/>
      <w:numFmt w:val="lowerRoman"/>
      <w:pStyle w:val="5"/>
      <w:lvlText w:val="(%4)"/>
      <w:lvlJc w:val="right"/>
      <w:pPr>
        <w:ind w:left="864" w:hanging="144"/>
      </w:pPr>
    </w:lvl>
    <w:lvl w:ilvl="4" w:tentative="0">
      <w:start w:val="1"/>
      <w:numFmt w:val="decimal"/>
      <w:pStyle w:val="6"/>
      <w:lvlText w:val="%5)"/>
      <w:lvlJc w:val="left"/>
      <w:pPr>
        <w:ind w:left="1008" w:hanging="432"/>
      </w:pPr>
    </w:lvl>
    <w:lvl w:ilvl="5" w:tentative="0">
      <w:start w:val="1"/>
      <w:numFmt w:val="lowerLetter"/>
      <w:pStyle w:val="7"/>
      <w:lvlText w:val="%6)"/>
      <w:lvlJc w:val="left"/>
      <w:pPr>
        <w:ind w:left="1152" w:hanging="432"/>
      </w:pPr>
    </w:lvl>
    <w:lvl w:ilvl="6" w:tentative="0">
      <w:start w:val="1"/>
      <w:numFmt w:val="lowerRoman"/>
      <w:pStyle w:val="8"/>
      <w:lvlText w:val="%7)"/>
      <w:lvlJc w:val="right"/>
      <w:pPr>
        <w:ind w:left="1296" w:hanging="288"/>
      </w:pPr>
    </w:lvl>
    <w:lvl w:ilvl="7" w:tentative="0">
      <w:start w:val="1"/>
      <w:numFmt w:val="lowerLetter"/>
      <w:pStyle w:val="9"/>
      <w:lvlText w:val="%8."/>
      <w:lvlJc w:val="left"/>
      <w:pPr>
        <w:ind w:left="1440" w:hanging="432"/>
      </w:pPr>
    </w:lvl>
    <w:lvl w:ilvl="8" w:tentative="0">
      <w:start w:val="1"/>
      <w:numFmt w:val="lowerRoman"/>
      <w:pStyle w:val="10"/>
      <w:lvlText w:val="%9."/>
      <w:lvlJc w:val="right"/>
      <w:pPr>
        <w:ind w:left="1584" w:hanging="144"/>
      </w:pPr>
    </w:lvl>
  </w:abstractNum>
  <w:abstractNum w:abstractNumId="13">
    <w:nsid w:val="3F7474FF"/>
    <w:multiLevelType w:val="multilevel"/>
    <w:tmpl w:val="3F7474FF"/>
    <w:lvl w:ilvl="0" w:tentative="0">
      <w:start w:val="1"/>
      <w:numFmt w:val="none"/>
      <w:lvlText w:val="%1——"/>
      <w:lvlJc w:val="left"/>
      <w:pPr>
        <w:ind w:left="1695" w:hanging="425"/>
      </w:pPr>
      <w:rPr>
        <w:rFonts w:hint="eastAsia" w:ascii="Times New Roman" w:hAnsi="Times New Roman" w:cs="Times New Roman"/>
        <w:sz w:val="20"/>
      </w:rPr>
    </w:lvl>
    <w:lvl w:ilvl="1" w:tentative="0">
      <w:start w:val="1"/>
      <w:numFmt w:val="bullet"/>
      <w:pStyle w:val="92"/>
      <w:lvlText w:val=""/>
      <w:lvlJc w:val="left"/>
      <w:pPr>
        <w:ind w:left="851" w:hanging="431"/>
      </w:pPr>
      <w:rPr>
        <w:rFonts w:hint="default" w:ascii="Symbol" w:hAnsi="Symbol"/>
        <w:color w:val="auto"/>
      </w:rPr>
    </w:lvl>
    <w:lvl w:ilvl="2" w:tentative="0">
      <w:start w:val="1"/>
      <w:numFmt w:val="decimal"/>
      <w:lvlText w:val="%3."/>
      <w:lvlJc w:val="left"/>
      <w:pPr>
        <w:ind w:left="2126" w:hanging="425"/>
      </w:pPr>
      <w:rPr>
        <w:rFonts w:hint="eastAsia"/>
      </w:rPr>
    </w:lvl>
    <w:lvl w:ilvl="3" w:tentative="0">
      <w:start w:val="1"/>
      <w:numFmt w:val="lowerLetter"/>
      <w:lvlText w:val="%4."/>
      <w:lvlJc w:val="left"/>
      <w:pPr>
        <w:ind w:left="2409" w:hanging="283"/>
      </w:pPr>
      <w:rPr>
        <w:rFonts w:hint="eastAsia"/>
      </w:rPr>
    </w:lvl>
    <w:lvl w:ilvl="4" w:tentative="0">
      <w:start w:val="1"/>
      <w:numFmt w:val="decimal"/>
      <w:lvlText w:val="%5."/>
      <w:lvlJc w:val="left"/>
      <w:pPr>
        <w:ind w:left="2834" w:hanging="425"/>
      </w:pPr>
      <w:rPr>
        <w:rFonts w:hint="eastAsia"/>
      </w:rPr>
    </w:lvl>
    <w:lvl w:ilvl="5" w:tentative="0">
      <w:start w:val="1"/>
      <w:numFmt w:val="lowerLetter"/>
      <w:lvlText w:val="%6."/>
      <w:lvlJc w:val="left"/>
      <w:pPr>
        <w:ind w:left="3259" w:hanging="425"/>
      </w:pPr>
      <w:rPr>
        <w:rFonts w:hint="eastAsia"/>
      </w:rPr>
    </w:lvl>
    <w:lvl w:ilvl="6" w:tentative="0">
      <w:start w:val="1"/>
      <w:numFmt w:val="lowerRoman"/>
      <w:lvlText w:val="%7."/>
      <w:lvlJc w:val="left"/>
      <w:pPr>
        <w:ind w:left="3685" w:hanging="426"/>
      </w:pPr>
      <w:rPr>
        <w:rFonts w:hint="eastAsia"/>
      </w:rPr>
    </w:lvl>
    <w:lvl w:ilvl="7" w:tentative="0">
      <w:start w:val="1"/>
      <w:numFmt w:val="lowerLetter"/>
      <w:lvlText w:val="%8."/>
      <w:lvlJc w:val="left"/>
      <w:pPr>
        <w:ind w:left="4110" w:hanging="425"/>
      </w:pPr>
      <w:rPr>
        <w:rFonts w:hint="eastAsia"/>
      </w:rPr>
    </w:lvl>
    <w:lvl w:ilvl="8" w:tentative="0">
      <w:start w:val="1"/>
      <w:numFmt w:val="lowerRoman"/>
      <w:lvlText w:val="%9."/>
      <w:lvlJc w:val="left"/>
      <w:pPr>
        <w:ind w:left="4535" w:hanging="425"/>
      </w:pPr>
      <w:rPr>
        <w:rFonts w:hint="eastAsia"/>
      </w:rPr>
    </w:lvl>
  </w:abstractNum>
  <w:abstractNum w:abstractNumId="14">
    <w:nsid w:val="44C50F90"/>
    <w:multiLevelType w:val="multilevel"/>
    <w:tmpl w:val="44C50F90"/>
    <w:lvl w:ilvl="0" w:tentative="0">
      <w:start w:val="1"/>
      <w:numFmt w:val="lowerLetter"/>
      <w:pStyle w:val="249"/>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246"/>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250"/>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b w:val="0"/>
        <w:i w:val="0"/>
        <w:sz w:val="21"/>
      </w:rPr>
    </w:lvl>
    <w:lvl w:ilvl="4" w:tentative="0">
      <w:start w:val="1"/>
      <w:numFmt w:val="lowerLetter"/>
      <w:lvlText w:val="%5)"/>
      <w:lvlJc w:val="left"/>
      <w:pPr>
        <w:tabs>
          <w:tab w:val="left" w:pos="2517"/>
        </w:tabs>
        <w:ind w:left="2517" w:hanging="419"/>
      </w:pPr>
      <w:rPr>
        <w:rFonts w:hint="eastAsia" w:ascii="黑体" w:eastAsia="Times New Roman"/>
        <w:b w:val="0"/>
        <w:i w:val="0"/>
        <w:sz w:val="21"/>
        <w:lang w:val="en-US" w:eastAsia="zh-CN" w:bidi="ar-SA"/>
      </w:rPr>
    </w:lvl>
    <w:lvl w:ilvl="5" w:tentative="0">
      <w:start w:val="1"/>
      <w:numFmt w:val="lowerRoman"/>
      <w:lvlText w:val="%6."/>
      <w:lvlJc w:val="right"/>
      <w:pPr>
        <w:tabs>
          <w:tab w:val="left" w:pos="2942"/>
        </w:tabs>
        <w:ind w:left="2937" w:hanging="420"/>
      </w:pPr>
      <w:rPr>
        <w:rFonts w:hint="eastAsia"/>
        <w:b w:val="0"/>
        <w:i w:val="0"/>
        <w:sz w:val="21"/>
      </w:rPr>
    </w:lvl>
    <w:lvl w:ilvl="6" w:tentative="0">
      <w:start w:val="1"/>
      <w:numFmt w:val="decimal"/>
      <w:lvlText w:val="%7."/>
      <w:lvlJc w:val="left"/>
      <w:pPr>
        <w:tabs>
          <w:tab w:val="left" w:pos="3362"/>
        </w:tabs>
        <w:ind w:left="3356" w:hanging="414"/>
      </w:pPr>
      <w:rPr>
        <w:rFonts w:hint="eastAsia"/>
        <w:b w:val="0"/>
        <w:i w:val="0"/>
        <w:sz w:val="21"/>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5">
    <w:nsid w:val="534C56BB"/>
    <w:multiLevelType w:val="multilevel"/>
    <w:tmpl w:val="534C56BB"/>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lvlText w:val="%10.%2.%3.%4 "/>
      <w:lvlJc w:val="left"/>
      <w:pPr>
        <w:ind w:left="198" w:firstLine="0"/>
      </w:pPr>
      <w:rPr>
        <w:rFonts w:hint="eastAsia" w:ascii="黑体" w:hAnsi="黑体" w:eastAsia="黑体"/>
        <w:sz w:val="20"/>
      </w:rPr>
    </w:lvl>
    <w:lvl w:ilvl="4" w:tentative="0">
      <w:start w:val="1"/>
      <w:numFmt w:val="decimal"/>
      <w:pStyle w:val="106"/>
      <w:lvlText w:val="%10.%2.%3.%4.%5 "/>
      <w:lvlJc w:val="left"/>
      <w:pPr>
        <w:ind w:left="198" w:firstLine="0"/>
      </w:pPr>
      <w:rPr>
        <w:rFonts w:hint="eastAsia" w:ascii="黑体" w:hAnsi="黑体" w:eastAsia="黑体"/>
        <w:sz w:val="20"/>
      </w:r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abstractNum w:abstractNumId="16">
    <w:nsid w:val="561E7762"/>
    <w:multiLevelType w:val="multilevel"/>
    <w:tmpl w:val="561E7762"/>
    <w:lvl w:ilvl="0" w:tentative="0">
      <w:start w:val="1"/>
      <w:numFmt w:val="decimal"/>
      <w:pStyle w:val="211"/>
      <w:suff w:val="nothing"/>
      <w:lvlText w:val="表%1  "/>
      <w:lvlJc w:val="left"/>
      <w:pPr>
        <w:ind w:left="0" w:firstLine="0"/>
      </w:pPr>
      <w:rPr>
        <w:rFonts w:hint="eastAsia" w:ascii="黑体" w:hAnsi="黑体" w:eastAsia="黑体"/>
        <w:sz w:val="21"/>
        <w:vertAlign w:val="baseline"/>
        <w:lang w:val="en-US"/>
      </w:rPr>
    </w:lvl>
    <w:lvl w:ilvl="1" w:tentative="0">
      <w:start w:val="1"/>
      <w:numFmt w:val="decimalZero"/>
      <w:isLgl/>
      <w:lvlText w:val="节 %1.%2"/>
      <w:lvlJc w:val="left"/>
      <w:pPr>
        <w:ind w:left="0" w:firstLine="0"/>
      </w:pPr>
    </w:lvl>
    <w:lvl w:ilvl="2" w:tentative="0">
      <w:start w:val="1"/>
      <w:numFmt w:val="lowerLetter"/>
      <w:lvlText w:val="(%3)"/>
      <w:lvlJc w:val="left"/>
      <w:pPr>
        <w:ind w:left="720" w:hanging="432"/>
      </w:pPr>
    </w:lvl>
    <w:lvl w:ilvl="3" w:tentative="0">
      <w:start w:val="1"/>
      <w:numFmt w:val="lowerRoman"/>
      <w:lvlText w:val="(%4)"/>
      <w:lvlJc w:val="right"/>
      <w:pPr>
        <w:ind w:left="864" w:hanging="144"/>
      </w:pPr>
    </w:lvl>
    <w:lvl w:ilvl="4" w:tentative="0">
      <w:start w:val="1"/>
      <w:numFmt w:val="decimal"/>
      <w:lvlText w:val="%5)"/>
      <w:lvlJc w:val="left"/>
      <w:pPr>
        <w:ind w:left="1008" w:hanging="432"/>
      </w:pPr>
    </w:lvl>
    <w:lvl w:ilvl="5" w:tentative="0">
      <w:start w:val="1"/>
      <w:numFmt w:val="lowerLetter"/>
      <w:lvlText w:val="%6)"/>
      <w:lvlJc w:val="left"/>
      <w:pPr>
        <w:ind w:left="1152" w:hanging="432"/>
      </w:pPr>
    </w:lvl>
    <w:lvl w:ilvl="6" w:tentative="0">
      <w:start w:val="1"/>
      <w:numFmt w:val="lowerRoman"/>
      <w:lvlText w:val="%7)"/>
      <w:lvlJc w:val="right"/>
      <w:pPr>
        <w:ind w:left="1296" w:hanging="288"/>
      </w:pPr>
    </w:lvl>
    <w:lvl w:ilvl="7" w:tentative="0">
      <w:start w:val="1"/>
      <w:numFmt w:val="lowerLetter"/>
      <w:lvlText w:val="%8."/>
      <w:lvlJc w:val="left"/>
      <w:pPr>
        <w:ind w:left="1440" w:hanging="432"/>
      </w:pPr>
    </w:lvl>
    <w:lvl w:ilvl="8" w:tentative="0">
      <w:start w:val="1"/>
      <w:numFmt w:val="lowerRoman"/>
      <w:lvlText w:val="%9."/>
      <w:lvlJc w:val="right"/>
      <w:pPr>
        <w:ind w:left="1584" w:hanging="144"/>
      </w:pPr>
    </w:lvl>
  </w:abstractNum>
  <w:abstractNum w:abstractNumId="17">
    <w:nsid w:val="634E162A"/>
    <w:multiLevelType w:val="multilevel"/>
    <w:tmpl w:val="634E162A"/>
    <w:lvl w:ilvl="0" w:tentative="0">
      <w:start w:val="1"/>
      <w:numFmt w:val="upperLetter"/>
      <w:suff w:val="nothing"/>
      <w:lvlText w:val="附　录　%1"/>
      <w:lvlJc w:val="left"/>
      <w:pPr>
        <w:ind w:left="0" w:firstLine="0"/>
      </w:pPr>
      <w:rPr>
        <w:rFonts w:hint="eastAsia" w:ascii="黑体" w:hAnsi="Times New Roman" w:eastAsia="黑体" w:cs="黑体"/>
        <w:b w:val="0"/>
        <w:spacing w:val="0"/>
        <w:w w:val="100"/>
        <w:sz w:val="21"/>
      </w:rPr>
    </w:lvl>
    <w:lvl w:ilvl="1" w:tentative="0">
      <w:start w:val="1"/>
      <w:numFmt w:val="decimal"/>
      <w:suff w:val="nothing"/>
      <w:lvlText w:val="%1.%2　"/>
      <w:lvlJc w:val="left"/>
      <w:pPr>
        <w:ind w:left="0" w:firstLine="0"/>
      </w:pPr>
      <w:rPr>
        <w:rFonts w:hint="eastAsia" w:ascii="黑体" w:hAnsi="Times New Roman" w:eastAsia="黑体" w:cs="黑体"/>
        <w:b w:val="0"/>
        <w:spacing w:val="0"/>
        <w:w w:val="100"/>
        <w:kern w:val="21"/>
        <w:sz w:val="21"/>
      </w:rPr>
    </w:lvl>
    <w:lvl w:ilvl="2" w:tentative="0">
      <w:start w:val="1"/>
      <w:numFmt w:val="decimal"/>
      <w:pStyle w:val="261"/>
      <w:suff w:val="nothing"/>
      <w:lvlText w:val="%1.%2.%3　"/>
      <w:lvlJc w:val="left"/>
      <w:pPr>
        <w:ind w:left="0" w:firstLine="0"/>
      </w:pPr>
      <w:rPr>
        <w:rFonts w:hint="eastAsia" w:ascii="黑体" w:hAnsi="Times New Roman" w:eastAsia="黑体" w:cs="黑体"/>
        <w:b w:val="0"/>
        <w:sz w:val="21"/>
      </w:rPr>
    </w:lvl>
    <w:lvl w:ilvl="3" w:tentative="0">
      <w:start w:val="1"/>
      <w:numFmt w:val="decimal"/>
      <w:suff w:val="nothing"/>
      <w:lvlText w:val="%1.%2.%3.%4　"/>
      <w:lvlJc w:val="left"/>
      <w:pPr>
        <w:ind w:left="0" w:firstLine="0"/>
      </w:pPr>
      <w:rPr>
        <w:rFonts w:hint="eastAsia" w:ascii="黑体" w:hAnsi="Times New Roman" w:eastAsia="黑体" w:cs="黑体"/>
        <w:b w:val="0"/>
        <w:sz w:val="21"/>
      </w:rPr>
    </w:lvl>
    <w:lvl w:ilvl="4" w:tentative="0">
      <w:start w:val="1"/>
      <w:numFmt w:val="decimal"/>
      <w:suff w:val="nothing"/>
      <w:lvlText w:val="%1.%2.%3.%4.%5　"/>
      <w:lvlJc w:val="left"/>
      <w:pPr>
        <w:ind w:left="0" w:firstLine="0"/>
      </w:pPr>
      <w:rPr>
        <w:rFonts w:hint="eastAsia" w:ascii="黑体" w:hAnsi="Times New Roman" w:eastAsia="黑体" w:cs="黑体"/>
        <w:b w:val="0"/>
        <w:sz w:val="21"/>
      </w:rPr>
    </w:lvl>
    <w:lvl w:ilvl="5" w:tentative="0">
      <w:start w:val="1"/>
      <w:numFmt w:val="decimal"/>
      <w:suff w:val="nothing"/>
      <w:lvlText w:val="%1.%2.%3.%4.%5.%6　"/>
      <w:lvlJc w:val="left"/>
      <w:pPr>
        <w:ind w:left="0" w:firstLine="0"/>
      </w:pPr>
      <w:rPr>
        <w:rFonts w:hint="eastAsia" w:ascii="黑体" w:hAnsi="Times New Roman" w:eastAsia="黑体" w:cs="黑体"/>
        <w:b w:val="0"/>
        <w:sz w:val="21"/>
      </w:rPr>
    </w:lvl>
    <w:lvl w:ilvl="6" w:tentative="0">
      <w:start w:val="1"/>
      <w:numFmt w:val="decimal"/>
      <w:suff w:val="nothing"/>
      <w:lvlText w:val="%1.%2.%3.%4.%5.%6.%7　"/>
      <w:lvlJc w:val="left"/>
      <w:pPr>
        <w:ind w:left="0" w:firstLine="0"/>
      </w:pPr>
      <w:rPr>
        <w:rFonts w:hint="eastAsia" w:ascii="黑体" w:hAnsi="Times New Roman" w:eastAsia="黑体" w:cs="黑体"/>
        <w:b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8">
    <w:nsid w:val="63FEF959"/>
    <w:multiLevelType w:val="multilevel"/>
    <w:tmpl w:val="63FEF959"/>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9">
    <w:nsid w:val="646260FA"/>
    <w:multiLevelType w:val="multilevel"/>
    <w:tmpl w:val="646260FA"/>
    <w:lvl w:ilvl="0" w:tentative="0">
      <w:start w:val="1"/>
      <w:numFmt w:val="decimal"/>
      <w:pStyle w:val="254"/>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0">
    <w:nsid w:val="6B1C5574"/>
    <w:multiLevelType w:val="multilevel"/>
    <w:tmpl w:val="6B1C5574"/>
    <w:lvl w:ilvl="0" w:tentative="0">
      <w:start w:val="1"/>
      <w:numFmt w:val="none"/>
      <w:pStyle w:val="86"/>
      <w:suff w:val="nothing"/>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1">
    <w:nsid w:val="6DBF04F4"/>
    <w:multiLevelType w:val="multilevel"/>
    <w:tmpl w:val="6DBF04F4"/>
    <w:lvl w:ilvl="0" w:tentative="0">
      <w:start w:val="1"/>
      <w:numFmt w:val="none"/>
      <w:pStyle w:val="265"/>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2">
    <w:nsid w:val="6FC930AC"/>
    <w:multiLevelType w:val="multilevel"/>
    <w:tmpl w:val="6FC930AC"/>
    <w:lvl w:ilvl="0" w:tentative="0">
      <w:start w:val="1"/>
      <w:numFmt w:val="decimal"/>
      <w:pStyle w:val="120"/>
      <w:suff w:val="nothing"/>
      <w:lvlText w:val="%1　"/>
      <w:lvlJc w:val="left"/>
      <w:pPr>
        <w:ind w:left="0" w:firstLine="0"/>
      </w:pPr>
      <w:rPr>
        <w:rFonts w:hint="eastAsia" w:ascii="黑体" w:hAnsi="黑体" w:eastAsia="黑体"/>
        <w:sz w:val="20"/>
      </w:rPr>
    </w:lvl>
    <w:lvl w:ilvl="1" w:tentative="0">
      <w:start w:val="1"/>
      <w:numFmt w:val="decimal"/>
      <w:pStyle w:val="122"/>
      <w:suff w:val="nothing"/>
      <w:lvlText w:val="%1.%2　"/>
      <w:lvlJc w:val="left"/>
      <w:pPr>
        <w:ind w:left="0" w:firstLine="0"/>
      </w:pPr>
      <w:rPr>
        <w:rFonts w:hint="eastAsia" w:ascii="黑体" w:hAnsi="黑体" w:eastAsia="黑体"/>
        <w:sz w:val="20"/>
      </w:rPr>
    </w:lvl>
    <w:lvl w:ilvl="2" w:tentative="0">
      <w:start w:val="1"/>
      <w:numFmt w:val="decimal"/>
      <w:pStyle w:val="124"/>
      <w:suff w:val="nothing"/>
      <w:lvlText w:val="%1.%2.%3　"/>
      <w:lvlJc w:val="left"/>
      <w:pPr>
        <w:ind w:left="0" w:firstLine="0"/>
      </w:pPr>
      <w:rPr>
        <w:rFonts w:hint="eastAsia" w:ascii="黑体" w:hAnsi="黑体" w:eastAsia="黑体"/>
        <w:sz w:val="20"/>
      </w:rPr>
    </w:lvl>
    <w:lvl w:ilvl="3" w:tentative="0">
      <w:start w:val="1"/>
      <w:numFmt w:val="decimal"/>
      <w:pStyle w:val="126"/>
      <w:suff w:val="nothing"/>
      <w:lvlText w:val="%1.%2.%3.%4　"/>
      <w:lvlJc w:val="left"/>
      <w:pPr>
        <w:ind w:left="0" w:firstLine="0"/>
      </w:pPr>
      <w:rPr>
        <w:rFonts w:hint="eastAsia" w:ascii="黑体" w:hAnsi="黑体" w:eastAsia="黑体"/>
        <w:sz w:val="20"/>
      </w:rPr>
    </w:lvl>
    <w:lvl w:ilvl="4" w:tentative="0">
      <w:start w:val="1"/>
      <w:numFmt w:val="decimal"/>
      <w:pStyle w:val="128"/>
      <w:suff w:val="nothing"/>
      <w:lvlText w:val="%1.%2.%3.%4.%5　"/>
      <w:lvlJc w:val="left"/>
      <w:pPr>
        <w:ind w:left="0" w:firstLine="0"/>
      </w:pPr>
      <w:rPr>
        <w:rFonts w:hint="eastAsia" w:ascii="黑体" w:hAnsi="黑体" w:eastAsia="黑体"/>
        <w:sz w:val="20"/>
      </w:rPr>
    </w:lvl>
    <w:lvl w:ilvl="5" w:tentative="0">
      <w:start w:val="1"/>
      <w:numFmt w:val="decimal"/>
      <w:pStyle w:val="130"/>
      <w:suff w:val="nothing"/>
      <w:lvlText w:val="%1.%2.%3.%4.%5.%6　"/>
      <w:lvlJc w:val="left"/>
      <w:pPr>
        <w:ind w:left="0" w:firstLine="0"/>
      </w:pPr>
      <w:rPr>
        <w:rFonts w:hint="eastAsia" w:ascii="黑体" w:hAnsi="黑体" w:eastAsia="黑体"/>
        <w:sz w:val="20"/>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23">
    <w:nsid w:val="70CA3665"/>
    <w:multiLevelType w:val="multilevel"/>
    <w:tmpl w:val="70CA3665"/>
    <w:lvl w:ilvl="0" w:tentative="0">
      <w:start w:val="1"/>
      <w:numFmt w:val="none"/>
      <w:pStyle w:val="90"/>
      <w:lvlText w:val="%1——"/>
      <w:lvlJc w:val="left"/>
      <w:pPr>
        <w:tabs>
          <w:tab w:val="left" w:pos="851"/>
        </w:tabs>
        <w:ind w:left="851" w:hanging="426"/>
      </w:pPr>
      <w:rPr>
        <w:rFonts w:hint="eastAsia" w:ascii="Times New Roman" w:hAnsi="Times New Roman" w:cs="Times New Roman"/>
        <w:sz w:val="20"/>
      </w:rPr>
    </w:lvl>
    <w:lvl w:ilvl="1" w:tentative="0">
      <w:start w:val="1"/>
      <w:numFmt w:val="upperLetter"/>
      <w:lvlText w:val="%2."/>
      <w:lvlJc w:val="left"/>
      <w:pPr>
        <w:ind w:left="1276" w:hanging="426"/>
      </w:pPr>
      <w:rPr>
        <w:rFonts w:hint="eastAsia"/>
      </w:rPr>
    </w:lvl>
    <w:lvl w:ilvl="2" w:tentative="0">
      <w:start w:val="1"/>
      <w:numFmt w:val="decimal"/>
      <w:lvlText w:val="%3."/>
      <w:lvlJc w:val="left"/>
      <w:pPr>
        <w:ind w:left="1701" w:hanging="425"/>
      </w:pPr>
      <w:rPr>
        <w:rFonts w:hint="eastAsia"/>
      </w:rPr>
    </w:lvl>
    <w:lvl w:ilvl="3" w:tentative="0">
      <w:start w:val="1"/>
      <w:numFmt w:val="lowerLetter"/>
      <w:lvlText w:val="%4."/>
      <w:lvlJc w:val="left"/>
      <w:pPr>
        <w:ind w:left="1984" w:hanging="283"/>
      </w:pPr>
      <w:rPr>
        <w:rFonts w:hint="eastAsia"/>
      </w:rPr>
    </w:lvl>
    <w:lvl w:ilvl="4" w:tentative="0">
      <w:start w:val="1"/>
      <w:numFmt w:val="decimal"/>
      <w:lvlText w:val="%5."/>
      <w:lvlJc w:val="left"/>
      <w:pPr>
        <w:ind w:left="2409" w:hanging="425"/>
      </w:pPr>
      <w:rPr>
        <w:rFonts w:hint="eastAsia"/>
      </w:rPr>
    </w:lvl>
    <w:lvl w:ilvl="5" w:tentative="0">
      <w:start w:val="1"/>
      <w:numFmt w:val="lowerLetter"/>
      <w:lvlText w:val="%6."/>
      <w:lvlJc w:val="left"/>
      <w:pPr>
        <w:ind w:left="2834" w:hanging="425"/>
      </w:pPr>
      <w:rPr>
        <w:rFonts w:hint="eastAsia"/>
      </w:rPr>
    </w:lvl>
    <w:lvl w:ilvl="6" w:tentative="0">
      <w:start w:val="1"/>
      <w:numFmt w:val="lowerRoman"/>
      <w:lvlText w:val="%7."/>
      <w:lvlJc w:val="left"/>
      <w:pPr>
        <w:ind w:left="3260" w:hanging="426"/>
      </w:pPr>
      <w:rPr>
        <w:rFonts w:hint="eastAsia"/>
      </w:rPr>
    </w:lvl>
    <w:lvl w:ilvl="7" w:tentative="0">
      <w:start w:val="1"/>
      <w:numFmt w:val="lowerLetter"/>
      <w:lvlText w:val="%8."/>
      <w:lvlJc w:val="left"/>
      <w:pPr>
        <w:ind w:left="3685" w:hanging="425"/>
      </w:pPr>
      <w:rPr>
        <w:rFonts w:hint="eastAsia"/>
      </w:rPr>
    </w:lvl>
    <w:lvl w:ilvl="8" w:tentative="0">
      <w:start w:val="1"/>
      <w:numFmt w:val="lowerRoman"/>
      <w:lvlText w:val="%9."/>
      <w:lvlJc w:val="left"/>
      <w:pPr>
        <w:ind w:left="4110" w:hanging="425"/>
      </w:pPr>
      <w:rPr>
        <w:rFonts w:hint="eastAsia"/>
      </w:rPr>
    </w:lvl>
  </w:abstractNum>
  <w:abstractNum w:abstractNumId="24">
    <w:nsid w:val="7D6C781E"/>
    <w:multiLevelType w:val="multilevel"/>
    <w:tmpl w:val="7D6C781E"/>
    <w:lvl w:ilvl="0" w:tentative="0">
      <w:start w:val="1"/>
      <w:numFmt w:val="none"/>
      <w:lvlText w:val="%1"/>
      <w:lvlJc w:val="left"/>
      <w:pPr>
        <w:ind w:left="623" w:hanging="425"/>
      </w:pPr>
    </w:lvl>
    <w:lvl w:ilvl="1" w:tentative="0">
      <w:start w:val="1"/>
      <w:numFmt w:val="decimal"/>
      <w:lvlText w:val="%10.%2 "/>
      <w:lvlJc w:val="left"/>
      <w:pPr>
        <w:ind w:left="198" w:firstLine="0"/>
      </w:pPr>
      <w:rPr>
        <w:rFonts w:hint="eastAsia" w:ascii="黑体" w:hAnsi="黑体" w:eastAsia="黑体"/>
        <w:sz w:val="20"/>
      </w:rPr>
    </w:lvl>
    <w:lvl w:ilvl="2" w:tentative="0">
      <w:start w:val="1"/>
      <w:numFmt w:val="decimal"/>
      <w:lvlText w:val="%10.%2.%3 "/>
      <w:lvlJc w:val="left"/>
      <w:pPr>
        <w:ind w:left="198" w:firstLine="0"/>
      </w:pPr>
      <w:rPr>
        <w:rFonts w:hint="eastAsia" w:ascii="黑体" w:hAnsi="黑体" w:eastAsia="黑体"/>
        <w:sz w:val="20"/>
      </w:rPr>
    </w:lvl>
    <w:lvl w:ilvl="3" w:tentative="0">
      <w:start w:val="1"/>
      <w:numFmt w:val="decimal"/>
      <w:pStyle w:val="104"/>
      <w:lvlText w:val="%10.%2.%3.%4 "/>
      <w:lvlJc w:val="left"/>
      <w:pPr>
        <w:ind w:left="198" w:firstLine="0"/>
      </w:pPr>
      <w:rPr>
        <w:rFonts w:hint="eastAsia" w:ascii="黑体" w:hAnsi="黑体" w:eastAsia="黑体"/>
        <w:sz w:val="20"/>
      </w:rPr>
    </w:lvl>
    <w:lvl w:ilvl="4" w:tentative="0">
      <w:start w:val="1"/>
      <w:numFmt w:val="decimal"/>
      <w:lvlText w:val="%1.%2.%3.%4.%5"/>
      <w:lvlJc w:val="left"/>
      <w:pPr>
        <w:ind w:left="2749" w:hanging="850"/>
      </w:pPr>
    </w:lvl>
    <w:lvl w:ilvl="5" w:tentative="0">
      <w:start w:val="1"/>
      <w:numFmt w:val="decimal"/>
      <w:lvlText w:val="%1.%2.%3.%4.%5.%6"/>
      <w:lvlJc w:val="left"/>
      <w:pPr>
        <w:ind w:left="3458" w:hanging="1134"/>
      </w:pPr>
    </w:lvl>
    <w:lvl w:ilvl="6" w:tentative="0">
      <w:start w:val="1"/>
      <w:numFmt w:val="decimal"/>
      <w:lvlText w:val="%1.%2.%3.%4.%5.%6.%7"/>
      <w:lvlJc w:val="left"/>
      <w:pPr>
        <w:ind w:left="4025" w:hanging="1276"/>
      </w:pPr>
    </w:lvl>
    <w:lvl w:ilvl="7" w:tentative="0">
      <w:start w:val="1"/>
      <w:numFmt w:val="decimal"/>
      <w:lvlText w:val="%1.%2.%3.%4.%5.%6.%7.%8"/>
      <w:lvlJc w:val="left"/>
      <w:pPr>
        <w:ind w:left="4592" w:hanging="1418"/>
      </w:pPr>
    </w:lvl>
    <w:lvl w:ilvl="8" w:tentative="0">
      <w:start w:val="1"/>
      <w:numFmt w:val="decimal"/>
      <w:lvlText w:val="%1.%2.%3.%4.%5.%6.%7.%8.%9"/>
      <w:lvlJc w:val="left"/>
      <w:pPr>
        <w:ind w:left="5300" w:hanging="1700"/>
      </w:pPr>
    </w:lvl>
  </w:abstractNum>
  <w:num w:numId="1">
    <w:abstractNumId w:val="12"/>
  </w:num>
  <w:num w:numId="2">
    <w:abstractNumId w:val="22"/>
    <w:lvlOverride w:ilvl="0">
      <w:lvl w:ilvl="0" w:tentative="1">
        <w:start w:val="1"/>
        <w:numFmt w:val="decimal"/>
        <w:suff w:val="nothing"/>
        <w:lvlText w:val="%1　"/>
        <w:lvlJc w:val="left"/>
        <w:pPr>
          <w:ind w:left="0" w:firstLine="0"/>
        </w:pPr>
        <w:rPr>
          <w:rFonts w:hint="eastAsia" w:ascii="黑体" w:hAnsi="黑体" w:eastAsia="黑体"/>
          <w:sz w:val="20"/>
        </w:rPr>
      </w:lvl>
    </w:lvlOverride>
    <w:lvlOverride w:ilvl="1">
      <w:lvl w:ilvl="1" w:tentative="1">
        <w:start w:val="1"/>
        <w:numFmt w:val="decimal"/>
        <w:suff w:val="nothing"/>
        <w:lvlText w:val="%1.%2　"/>
        <w:lvlJc w:val="left"/>
        <w:pPr>
          <w:ind w:left="0" w:firstLine="0"/>
        </w:pPr>
        <w:rPr>
          <w:rFonts w:hint="eastAsia" w:ascii="黑体" w:hAnsi="黑体" w:eastAsia="黑体"/>
          <w:sz w:val="20"/>
        </w:rPr>
      </w:lvl>
    </w:lvlOverride>
    <w:lvlOverride w:ilvl="2">
      <w:lvl w:ilvl="2" w:tentative="1">
        <w:start w:val="1"/>
        <w:numFmt w:val="decimal"/>
        <w:suff w:val="nothing"/>
        <w:lvlText w:val="%1.%2.%3　"/>
        <w:lvlJc w:val="left"/>
        <w:pPr>
          <w:ind w:left="0" w:firstLine="0"/>
        </w:pPr>
        <w:rPr>
          <w:rFonts w:hint="eastAsia" w:ascii="黑体" w:hAnsi="黑体" w:eastAsia="黑体"/>
          <w:sz w:val="20"/>
        </w:rPr>
      </w:lvl>
    </w:lvlOverride>
    <w:lvlOverride w:ilvl="3">
      <w:lvl w:ilvl="3" w:tentative="1">
        <w:start w:val="1"/>
        <w:numFmt w:val="decimal"/>
        <w:suff w:val="nothing"/>
        <w:lvlText w:val="%1.%2.%3.%4　"/>
        <w:lvlJc w:val="left"/>
        <w:pPr>
          <w:ind w:left="0" w:firstLine="0"/>
        </w:pPr>
        <w:rPr>
          <w:rFonts w:hint="eastAsia" w:ascii="黑体" w:hAnsi="黑体" w:eastAsia="黑体"/>
          <w:sz w:val="20"/>
        </w:rPr>
      </w:lvl>
    </w:lvlOverride>
    <w:lvlOverride w:ilvl="4">
      <w:lvl w:ilvl="4" w:tentative="1">
        <w:start w:val="1"/>
        <w:numFmt w:val="decimal"/>
        <w:suff w:val="nothing"/>
        <w:lvlText w:val="%1.%2.%3.%4.%5　"/>
        <w:lvlJc w:val="left"/>
        <w:pPr>
          <w:ind w:left="0" w:firstLine="0"/>
        </w:pPr>
        <w:rPr>
          <w:rFonts w:hint="eastAsia" w:ascii="黑体" w:hAnsi="黑体" w:eastAsia="黑体"/>
          <w:sz w:val="20"/>
        </w:rPr>
      </w:lvl>
    </w:lvlOverride>
    <w:lvlOverride w:ilvl="5">
      <w:lvl w:ilvl="5" w:tentative="1">
        <w:start w:val="1"/>
        <w:numFmt w:val="decimal"/>
        <w:suff w:val="nothing"/>
        <w:lvlText w:val="%1.%2.%3.%4.%5.%6　"/>
        <w:lvlJc w:val="left"/>
        <w:pPr>
          <w:ind w:left="0" w:firstLine="0"/>
        </w:pPr>
        <w:rPr>
          <w:rFonts w:hint="eastAsia" w:ascii="黑体" w:hAnsi="黑体" w:eastAsia="黑体"/>
          <w:sz w:val="20"/>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3">
    <w:abstractNumId w:val="20"/>
  </w:num>
  <w:num w:numId="4">
    <w:abstractNumId w:val="23"/>
  </w:num>
  <w:num w:numId="5">
    <w:abstractNumId w:val="13"/>
  </w:num>
  <w:num w:numId="6">
    <w:abstractNumId w:val="5"/>
  </w:num>
  <w:num w:numId="7">
    <w:abstractNumId w:val="10"/>
  </w:num>
  <w:num w:numId="8">
    <w:abstractNumId w:val="9"/>
  </w:num>
  <w:num w:numId="9">
    <w:abstractNumId w:val="11"/>
  </w:num>
  <w:num w:numId="10">
    <w:abstractNumId w:val="24"/>
  </w:num>
  <w:num w:numId="11">
    <w:abstractNumId w:val="15"/>
  </w:num>
  <w:num w:numId="12">
    <w:abstractNumId w:val="3"/>
  </w:num>
  <w:num w:numId="13">
    <w:abstractNumId w:val="22"/>
  </w:num>
  <w:num w:numId="14">
    <w:abstractNumId w:val="7"/>
  </w:num>
  <w:num w:numId="15">
    <w:abstractNumId w:val="8"/>
  </w:num>
  <w:num w:numId="16">
    <w:abstractNumId w:val="16"/>
  </w:num>
  <w:num w:numId="17">
    <w:abstractNumId w:val="0"/>
  </w:num>
  <w:num w:numId="18">
    <w:abstractNumId w:val="6"/>
  </w:num>
  <w:num w:numId="19">
    <w:abstractNumId w:val="14"/>
  </w:num>
  <w:num w:numId="20">
    <w:abstractNumId w:val="4"/>
  </w:num>
  <w:num w:numId="21">
    <w:abstractNumId w:val="19"/>
  </w:num>
  <w:num w:numId="22">
    <w:abstractNumId w:val="17"/>
  </w:num>
  <w:num w:numId="23">
    <w:abstractNumId w:val="2"/>
  </w:num>
  <w:num w:numId="24">
    <w:abstractNumId w:val="21"/>
  </w:num>
  <w:num w:numId="25">
    <w:abstractNumId w:val="1"/>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lvl w:ilvl="0" w:tentative="1">
        <w:start w:val="1"/>
        <w:numFmt w:val="decimal"/>
        <w:suff w:val="nothing"/>
        <w:lvlText w:val="%1　"/>
        <w:lvlJc w:val="left"/>
        <w:pPr>
          <w:ind w:left="0" w:firstLine="0"/>
        </w:pPr>
        <w:rPr>
          <w:rFonts w:hint="eastAsia" w:ascii="黑体" w:hAnsi="黑体" w:eastAsia="黑体"/>
          <w:sz w:val="20"/>
        </w:rPr>
      </w:lvl>
    </w:lvlOverride>
    <w:lvlOverride w:ilvl="1">
      <w:lvl w:ilvl="1" w:tentative="1">
        <w:start w:val="1"/>
        <w:numFmt w:val="decimal"/>
        <w:suff w:val="nothing"/>
        <w:lvlText w:val="%1.%2　"/>
        <w:lvlJc w:val="left"/>
        <w:pPr>
          <w:ind w:left="0" w:firstLine="0"/>
        </w:pPr>
        <w:rPr>
          <w:rFonts w:hint="eastAsia" w:ascii="黑体" w:hAnsi="黑体" w:eastAsia="黑体"/>
          <w:sz w:val="20"/>
        </w:rPr>
      </w:lvl>
    </w:lvlOverride>
    <w:lvlOverride w:ilvl="2">
      <w:lvl w:ilvl="2" w:tentative="1">
        <w:start w:val="1"/>
        <w:numFmt w:val="decimal"/>
        <w:suff w:val="nothing"/>
        <w:lvlText w:val="%1.%2.%3　"/>
        <w:lvlJc w:val="left"/>
        <w:pPr>
          <w:ind w:left="0" w:firstLine="0"/>
        </w:pPr>
        <w:rPr>
          <w:rFonts w:hint="eastAsia" w:ascii="黑体" w:hAnsi="黑体" w:eastAsia="黑体"/>
          <w:sz w:val="20"/>
        </w:rPr>
      </w:lvl>
    </w:lvlOverride>
    <w:lvlOverride w:ilvl="3">
      <w:lvl w:ilvl="3" w:tentative="1">
        <w:start w:val="1"/>
        <w:numFmt w:val="decimal"/>
        <w:suff w:val="nothing"/>
        <w:lvlText w:val="%1.%2.%3.%4　"/>
        <w:lvlJc w:val="left"/>
        <w:pPr>
          <w:ind w:left="0" w:firstLine="0"/>
        </w:pPr>
        <w:rPr>
          <w:rFonts w:hint="eastAsia" w:ascii="黑体" w:hAnsi="黑体" w:eastAsia="黑体"/>
          <w:sz w:val="20"/>
        </w:rPr>
      </w:lvl>
    </w:lvlOverride>
    <w:lvlOverride w:ilvl="4">
      <w:lvl w:ilvl="4" w:tentative="1">
        <w:start w:val="1"/>
        <w:numFmt w:val="decimal"/>
        <w:suff w:val="nothing"/>
        <w:lvlText w:val="%1.%2.%3.%4.%5　"/>
        <w:lvlJc w:val="left"/>
        <w:pPr>
          <w:ind w:left="0" w:firstLine="0"/>
        </w:pPr>
        <w:rPr>
          <w:rFonts w:hint="eastAsia" w:ascii="黑体" w:hAnsi="黑体" w:eastAsia="黑体"/>
          <w:sz w:val="20"/>
        </w:rPr>
      </w:lvl>
    </w:lvlOverride>
    <w:lvlOverride w:ilvl="5">
      <w:lvl w:ilvl="5" w:tentative="1">
        <w:start w:val="1"/>
        <w:numFmt w:val="decimal"/>
        <w:suff w:val="nothing"/>
        <w:lvlText w:val="%1.%2.%3.%4.%5.%6　"/>
        <w:lvlJc w:val="left"/>
        <w:pPr>
          <w:ind w:left="0" w:firstLine="0"/>
        </w:pPr>
        <w:rPr>
          <w:rFonts w:hint="eastAsia" w:ascii="黑体" w:hAnsi="黑体" w:eastAsia="黑体"/>
          <w:sz w:val="20"/>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attachedTemplate r:id="rId1"/>
  <w:documentProtection w:enforcement="0"/>
  <w:defaultTabStop w:val="420"/>
  <w:drawingGridHorizontalSpacing w:val="105"/>
  <w:drawingGridVerticalSpacing w:val="156"/>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3NzI0YjNlNjM1OWRmMTNmYzVhZDE1Nzk1MzVlOTEifQ=="/>
  </w:docVars>
  <w:rsids>
    <w:rsidRoot w:val="006C7F3E"/>
    <w:rsid w:val="00006AF7"/>
    <w:rsid w:val="00012490"/>
    <w:rsid w:val="00013365"/>
    <w:rsid w:val="00014558"/>
    <w:rsid w:val="000154EE"/>
    <w:rsid w:val="00015E06"/>
    <w:rsid w:val="0002237B"/>
    <w:rsid w:val="000226E3"/>
    <w:rsid w:val="00024BA6"/>
    <w:rsid w:val="00025BA2"/>
    <w:rsid w:val="0003190E"/>
    <w:rsid w:val="0003314B"/>
    <w:rsid w:val="00034287"/>
    <w:rsid w:val="0003678E"/>
    <w:rsid w:val="0003785D"/>
    <w:rsid w:val="000400DA"/>
    <w:rsid w:val="00040CD5"/>
    <w:rsid w:val="000425CD"/>
    <w:rsid w:val="000465A6"/>
    <w:rsid w:val="00046648"/>
    <w:rsid w:val="00046A6B"/>
    <w:rsid w:val="00046F1D"/>
    <w:rsid w:val="0005210A"/>
    <w:rsid w:val="000539C5"/>
    <w:rsid w:val="00053F7A"/>
    <w:rsid w:val="000549F9"/>
    <w:rsid w:val="00056FD4"/>
    <w:rsid w:val="00075D22"/>
    <w:rsid w:val="00076559"/>
    <w:rsid w:val="00077CC5"/>
    <w:rsid w:val="000807B7"/>
    <w:rsid w:val="000812AE"/>
    <w:rsid w:val="000829AD"/>
    <w:rsid w:val="0008558F"/>
    <w:rsid w:val="00091038"/>
    <w:rsid w:val="00095B73"/>
    <w:rsid w:val="000A6C62"/>
    <w:rsid w:val="000C1416"/>
    <w:rsid w:val="000C6FDF"/>
    <w:rsid w:val="000D1ABD"/>
    <w:rsid w:val="000D563C"/>
    <w:rsid w:val="000E03F4"/>
    <w:rsid w:val="000E3C6E"/>
    <w:rsid w:val="000F0433"/>
    <w:rsid w:val="000F741A"/>
    <w:rsid w:val="00100E8A"/>
    <w:rsid w:val="0010257B"/>
    <w:rsid w:val="00105BA2"/>
    <w:rsid w:val="001118F4"/>
    <w:rsid w:val="00112D63"/>
    <w:rsid w:val="00115732"/>
    <w:rsid w:val="00120AD2"/>
    <w:rsid w:val="00122A4B"/>
    <w:rsid w:val="00122A9B"/>
    <w:rsid w:val="00125D01"/>
    <w:rsid w:val="00127CBF"/>
    <w:rsid w:val="0013366C"/>
    <w:rsid w:val="00134BB5"/>
    <w:rsid w:val="001353B5"/>
    <w:rsid w:val="00135418"/>
    <w:rsid w:val="001427E8"/>
    <w:rsid w:val="00144458"/>
    <w:rsid w:val="00146C69"/>
    <w:rsid w:val="001633C6"/>
    <w:rsid w:val="001726D5"/>
    <w:rsid w:val="001730E9"/>
    <w:rsid w:val="0018343A"/>
    <w:rsid w:val="0018656D"/>
    <w:rsid w:val="00187BEE"/>
    <w:rsid w:val="00187C0E"/>
    <w:rsid w:val="001966B7"/>
    <w:rsid w:val="001A0E88"/>
    <w:rsid w:val="001A3E95"/>
    <w:rsid w:val="001A5604"/>
    <w:rsid w:val="001A6316"/>
    <w:rsid w:val="001B1818"/>
    <w:rsid w:val="001B435D"/>
    <w:rsid w:val="001B7FDD"/>
    <w:rsid w:val="001C2639"/>
    <w:rsid w:val="001C5C9B"/>
    <w:rsid w:val="001C7FEC"/>
    <w:rsid w:val="001D0D7E"/>
    <w:rsid w:val="001E6424"/>
    <w:rsid w:val="001E775B"/>
    <w:rsid w:val="001E7DCC"/>
    <w:rsid w:val="001F1221"/>
    <w:rsid w:val="001F28F3"/>
    <w:rsid w:val="001F6821"/>
    <w:rsid w:val="001F6C2E"/>
    <w:rsid w:val="001F748E"/>
    <w:rsid w:val="002034B4"/>
    <w:rsid w:val="00203F77"/>
    <w:rsid w:val="00206AFD"/>
    <w:rsid w:val="00217755"/>
    <w:rsid w:val="002212CF"/>
    <w:rsid w:val="0022356A"/>
    <w:rsid w:val="00224E7F"/>
    <w:rsid w:val="002278D9"/>
    <w:rsid w:val="00231B31"/>
    <w:rsid w:val="002325EC"/>
    <w:rsid w:val="00233A3F"/>
    <w:rsid w:val="00236861"/>
    <w:rsid w:val="0024638F"/>
    <w:rsid w:val="00246EBE"/>
    <w:rsid w:val="00250366"/>
    <w:rsid w:val="002512FC"/>
    <w:rsid w:val="00252072"/>
    <w:rsid w:val="00257A34"/>
    <w:rsid w:val="00261F1A"/>
    <w:rsid w:val="00263665"/>
    <w:rsid w:val="002643DC"/>
    <w:rsid w:val="00264DA4"/>
    <w:rsid w:val="00270B69"/>
    <w:rsid w:val="00275668"/>
    <w:rsid w:val="002758CC"/>
    <w:rsid w:val="00287673"/>
    <w:rsid w:val="00287FBC"/>
    <w:rsid w:val="002910A8"/>
    <w:rsid w:val="002912C8"/>
    <w:rsid w:val="00296E84"/>
    <w:rsid w:val="002A7716"/>
    <w:rsid w:val="002B07EC"/>
    <w:rsid w:val="002B1FB4"/>
    <w:rsid w:val="002B3576"/>
    <w:rsid w:val="002B3FC5"/>
    <w:rsid w:val="002C1968"/>
    <w:rsid w:val="002D1BFD"/>
    <w:rsid w:val="002D49DA"/>
    <w:rsid w:val="002F2D9C"/>
    <w:rsid w:val="00303432"/>
    <w:rsid w:val="003052AE"/>
    <w:rsid w:val="00312DA2"/>
    <w:rsid w:val="00313287"/>
    <w:rsid w:val="00315E18"/>
    <w:rsid w:val="00317DB4"/>
    <w:rsid w:val="003205D6"/>
    <w:rsid w:val="003225E0"/>
    <w:rsid w:val="003252D5"/>
    <w:rsid w:val="003264F7"/>
    <w:rsid w:val="00327278"/>
    <w:rsid w:val="00335357"/>
    <w:rsid w:val="003353A6"/>
    <w:rsid w:val="003356E8"/>
    <w:rsid w:val="00336CA0"/>
    <w:rsid w:val="00337897"/>
    <w:rsid w:val="00337AD4"/>
    <w:rsid w:val="00341CE9"/>
    <w:rsid w:val="0035147F"/>
    <w:rsid w:val="00351F69"/>
    <w:rsid w:val="0035793F"/>
    <w:rsid w:val="00357AEC"/>
    <w:rsid w:val="003605F7"/>
    <w:rsid w:val="003611B7"/>
    <w:rsid w:val="0036259C"/>
    <w:rsid w:val="00364DAA"/>
    <w:rsid w:val="0036576D"/>
    <w:rsid w:val="00373094"/>
    <w:rsid w:val="00375F09"/>
    <w:rsid w:val="00375F5D"/>
    <w:rsid w:val="0037677B"/>
    <w:rsid w:val="003812F3"/>
    <w:rsid w:val="00381407"/>
    <w:rsid w:val="00385B11"/>
    <w:rsid w:val="00394C9B"/>
    <w:rsid w:val="003A02F4"/>
    <w:rsid w:val="003A05E3"/>
    <w:rsid w:val="003A31A2"/>
    <w:rsid w:val="003A6A73"/>
    <w:rsid w:val="003B1D6E"/>
    <w:rsid w:val="003C1013"/>
    <w:rsid w:val="003C1576"/>
    <w:rsid w:val="003C4E42"/>
    <w:rsid w:val="003C5DE9"/>
    <w:rsid w:val="003C6DA3"/>
    <w:rsid w:val="003D0224"/>
    <w:rsid w:val="003D188D"/>
    <w:rsid w:val="003D2161"/>
    <w:rsid w:val="003D4C3E"/>
    <w:rsid w:val="003D737C"/>
    <w:rsid w:val="003E2A2A"/>
    <w:rsid w:val="003E317A"/>
    <w:rsid w:val="003E4E28"/>
    <w:rsid w:val="003E628E"/>
    <w:rsid w:val="003F26FF"/>
    <w:rsid w:val="003F6B1A"/>
    <w:rsid w:val="00400BC9"/>
    <w:rsid w:val="00401083"/>
    <w:rsid w:val="00407650"/>
    <w:rsid w:val="00416974"/>
    <w:rsid w:val="0042492E"/>
    <w:rsid w:val="00424E16"/>
    <w:rsid w:val="00430AA0"/>
    <w:rsid w:val="00433C41"/>
    <w:rsid w:val="00433F3F"/>
    <w:rsid w:val="00435206"/>
    <w:rsid w:val="00437324"/>
    <w:rsid w:val="004403CD"/>
    <w:rsid w:val="0044463B"/>
    <w:rsid w:val="00447118"/>
    <w:rsid w:val="00447D8D"/>
    <w:rsid w:val="00447E2B"/>
    <w:rsid w:val="0045024F"/>
    <w:rsid w:val="004503C7"/>
    <w:rsid w:val="00454664"/>
    <w:rsid w:val="004557B5"/>
    <w:rsid w:val="00455A0A"/>
    <w:rsid w:val="00461996"/>
    <w:rsid w:val="00461F8D"/>
    <w:rsid w:val="00475E1E"/>
    <w:rsid w:val="00476138"/>
    <w:rsid w:val="00482B50"/>
    <w:rsid w:val="0048307D"/>
    <w:rsid w:val="00490D7C"/>
    <w:rsid w:val="00492BD8"/>
    <w:rsid w:val="0049559A"/>
    <w:rsid w:val="00497915"/>
    <w:rsid w:val="004A4222"/>
    <w:rsid w:val="004A529F"/>
    <w:rsid w:val="004A67A4"/>
    <w:rsid w:val="004A70DF"/>
    <w:rsid w:val="004A7251"/>
    <w:rsid w:val="004B0E7F"/>
    <w:rsid w:val="004B1FBF"/>
    <w:rsid w:val="004B29E7"/>
    <w:rsid w:val="004B31E7"/>
    <w:rsid w:val="004B3703"/>
    <w:rsid w:val="004B6C02"/>
    <w:rsid w:val="004B71FE"/>
    <w:rsid w:val="004C4238"/>
    <w:rsid w:val="004C599C"/>
    <w:rsid w:val="004C73BB"/>
    <w:rsid w:val="004D36A0"/>
    <w:rsid w:val="004D792C"/>
    <w:rsid w:val="004E7078"/>
    <w:rsid w:val="004F0EF3"/>
    <w:rsid w:val="004F1DE2"/>
    <w:rsid w:val="004F2042"/>
    <w:rsid w:val="004F526E"/>
    <w:rsid w:val="00507778"/>
    <w:rsid w:val="00513A2C"/>
    <w:rsid w:val="00513EC8"/>
    <w:rsid w:val="00514325"/>
    <w:rsid w:val="005224F7"/>
    <w:rsid w:val="00524F7F"/>
    <w:rsid w:val="005278B3"/>
    <w:rsid w:val="00531A03"/>
    <w:rsid w:val="00543A3F"/>
    <w:rsid w:val="00544D05"/>
    <w:rsid w:val="005452C4"/>
    <w:rsid w:val="00546B9A"/>
    <w:rsid w:val="00552B4E"/>
    <w:rsid w:val="00564BF8"/>
    <w:rsid w:val="005711B5"/>
    <w:rsid w:val="00573C6B"/>
    <w:rsid w:val="0057762A"/>
    <w:rsid w:val="00586E45"/>
    <w:rsid w:val="00590AB7"/>
    <w:rsid w:val="00593FF8"/>
    <w:rsid w:val="00596F50"/>
    <w:rsid w:val="005A2595"/>
    <w:rsid w:val="005A36C1"/>
    <w:rsid w:val="005A5B18"/>
    <w:rsid w:val="005B01E5"/>
    <w:rsid w:val="005B020B"/>
    <w:rsid w:val="005B2DAB"/>
    <w:rsid w:val="005B71AB"/>
    <w:rsid w:val="005C06EB"/>
    <w:rsid w:val="005C3D8E"/>
    <w:rsid w:val="005C44F7"/>
    <w:rsid w:val="005C6784"/>
    <w:rsid w:val="005D1762"/>
    <w:rsid w:val="005D1B4A"/>
    <w:rsid w:val="005D285E"/>
    <w:rsid w:val="005D447A"/>
    <w:rsid w:val="005D5700"/>
    <w:rsid w:val="005E1A13"/>
    <w:rsid w:val="005E1B60"/>
    <w:rsid w:val="005E62DC"/>
    <w:rsid w:val="005F5B58"/>
    <w:rsid w:val="005F608D"/>
    <w:rsid w:val="006122F0"/>
    <w:rsid w:val="006128C6"/>
    <w:rsid w:val="00612981"/>
    <w:rsid w:val="00617977"/>
    <w:rsid w:val="00624DBB"/>
    <w:rsid w:val="006257B3"/>
    <w:rsid w:val="00644263"/>
    <w:rsid w:val="00646B8E"/>
    <w:rsid w:val="00647F7A"/>
    <w:rsid w:val="0065264E"/>
    <w:rsid w:val="00653055"/>
    <w:rsid w:val="006537D6"/>
    <w:rsid w:val="00654888"/>
    <w:rsid w:val="00656191"/>
    <w:rsid w:val="0066073A"/>
    <w:rsid w:val="00660E3E"/>
    <w:rsid w:val="00670BAE"/>
    <w:rsid w:val="0067576F"/>
    <w:rsid w:val="006757B6"/>
    <w:rsid w:val="006767A6"/>
    <w:rsid w:val="006858CA"/>
    <w:rsid w:val="00690C6F"/>
    <w:rsid w:val="00690F70"/>
    <w:rsid w:val="00694FB4"/>
    <w:rsid w:val="006951B4"/>
    <w:rsid w:val="006A05ED"/>
    <w:rsid w:val="006A1C17"/>
    <w:rsid w:val="006A22C7"/>
    <w:rsid w:val="006A26C4"/>
    <w:rsid w:val="006B4E48"/>
    <w:rsid w:val="006C107C"/>
    <w:rsid w:val="006C5919"/>
    <w:rsid w:val="006C61D1"/>
    <w:rsid w:val="006C7F3E"/>
    <w:rsid w:val="006D1196"/>
    <w:rsid w:val="006D2E8A"/>
    <w:rsid w:val="006D56FF"/>
    <w:rsid w:val="006D6A12"/>
    <w:rsid w:val="006E12EA"/>
    <w:rsid w:val="006E407F"/>
    <w:rsid w:val="006F4DC0"/>
    <w:rsid w:val="006F6B4F"/>
    <w:rsid w:val="0070154D"/>
    <w:rsid w:val="00704DE1"/>
    <w:rsid w:val="00704E12"/>
    <w:rsid w:val="007054E5"/>
    <w:rsid w:val="00710F38"/>
    <w:rsid w:val="00714F2F"/>
    <w:rsid w:val="007201A5"/>
    <w:rsid w:val="007225D5"/>
    <w:rsid w:val="00722C17"/>
    <w:rsid w:val="00723BBA"/>
    <w:rsid w:val="007255FA"/>
    <w:rsid w:val="00726BBE"/>
    <w:rsid w:val="00730757"/>
    <w:rsid w:val="00730B35"/>
    <w:rsid w:val="00733A72"/>
    <w:rsid w:val="00734BEA"/>
    <w:rsid w:val="00742E11"/>
    <w:rsid w:val="007572ED"/>
    <w:rsid w:val="00760B15"/>
    <w:rsid w:val="007631FD"/>
    <w:rsid w:val="00763EDB"/>
    <w:rsid w:val="00765304"/>
    <w:rsid w:val="0076693A"/>
    <w:rsid w:val="00766D5E"/>
    <w:rsid w:val="00773776"/>
    <w:rsid w:val="00774771"/>
    <w:rsid w:val="00780025"/>
    <w:rsid w:val="00781C50"/>
    <w:rsid w:val="00785A1E"/>
    <w:rsid w:val="0079273C"/>
    <w:rsid w:val="00792ADE"/>
    <w:rsid w:val="00797451"/>
    <w:rsid w:val="007A04B5"/>
    <w:rsid w:val="007A1805"/>
    <w:rsid w:val="007A1F7C"/>
    <w:rsid w:val="007A4018"/>
    <w:rsid w:val="007B0B53"/>
    <w:rsid w:val="007B7487"/>
    <w:rsid w:val="007C10C1"/>
    <w:rsid w:val="007C10F2"/>
    <w:rsid w:val="007C7901"/>
    <w:rsid w:val="007D1BF2"/>
    <w:rsid w:val="007D1F29"/>
    <w:rsid w:val="007D2F75"/>
    <w:rsid w:val="007D39FC"/>
    <w:rsid w:val="007D6DF6"/>
    <w:rsid w:val="007D76EC"/>
    <w:rsid w:val="007E3D16"/>
    <w:rsid w:val="007F2263"/>
    <w:rsid w:val="007F237D"/>
    <w:rsid w:val="007F3E25"/>
    <w:rsid w:val="007F41E4"/>
    <w:rsid w:val="007F50D6"/>
    <w:rsid w:val="007F6CFF"/>
    <w:rsid w:val="007F7EB1"/>
    <w:rsid w:val="0080260F"/>
    <w:rsid w:val="0080554D"/>
    <w:rsid w:val="00812D01"/>
    <w:rsid w:val="008163DA"/>
    <w:rsid w:val="0082183C"/>
    <w:rsid w:val="00827120"/>
    <w:rsid w:val="0085152C"/>
    <w:rsid w:val="00861ED6"/>
    <w:rsid w:val="00867176"/>
    <w:rsid w:val="0086794C"/>
    <w:rsid w:val="00873C66"/>
    <w:rsid w:val="00876408"/>
    <w:rsid w:val="00886CE1"/>
    <w:rsid w:val="00890D0C"/>
    <w:rsid w:val="00891E5C"/>
    <w:rsid w:val="008966BA"/>
    <w:rsid w:val="008A0829"/>
    <w:rsid w:val="008A1274"/>
    <w:rsid w:val="008A447E"/>
    <w:rsid w:val="008A466F"/>
    <w:rsid w:val="008A5792"/>
    <w:rsid w:val="008B7300"/>
    <w:rsid w:val="008C07A3"/>
    <w:rsid w:val="008D4D82"/>
    <w:rsid w:val="008E55CF"/>
    <w:rsid w:val="008F519C"/>
    <w:rsid w:val="008F622E"/>
    <w:rsid w:val="009043B5"/>
    <w:rsid w:val="00904E8A"/>
    <w:rsid w:val="00911D84"/>
    <w:rsid w:val="00913B29"/>
    <w:rsid w:val="009154E9"/>
    <w:rsid w:val="009225C1"/>
    <w:rsid w:val="009232BD"/>
    <w:rsid w:val="00934FFB"/>
    <w:rsid w:val="00935136"/>
    <w:rsid w:val="009358C0"/>
    <w:rsid w:val="0093704D"/>
    <w:rsid w:val="0094562C"/>
    <w:rsid w:val="0095048A"/>
    <w:rsid w:val="00950EB2"/>
    <w:rsid w:val="00953A9E"/>
    <w:rsid w:val="009551D8"/>
    <w:rsid w:val="00964AE0"/>
    <w:rsid w:val="009651A4"/>
    <w:rsid w:val="00965BA4"/>
    <w:rsid w:val="0096689E"/>
    <w:rsid w:val="00973173"/>
    <w:rsid w:val="009771C9"/>
    <w:rsid w:val="00982F7A"/>
    <w:rsid w:val="009911D2"/>
    <w:rsid w:val="0099475D"/>
    <w:rsid w:val="0099662B"/>
    <w:rsid w:val="00996C38"/>
    <w:rsid w:val="009A264B"/>
    <w:rsid w:val="009A469E"/>
    <w:rsid w:val="009A514C"/>
    <w:rsid w:val="009A6D5D"/>
    <w:rsid w:val="009A7E09"/>
    <w:rsid w:val="009B1225"/>
    <w:rsid w:val="009B2EB4"/>
    <w:rsid w:val="009B489E"/>
    <w:rsid w:val="009B6C37"/>
    <w:rsid w:val="009C020E"/>
    <w:rsid w:val="009C51D5"/>
    <w:rsid w:val="009C686B"/>
    <w:rsid w:val="009C6AA2"/>
    <w:rsid w:val="009C7113"/>
    <w:rsid w:val="009E10BD"/>
    <w:rsid w:val="009E11E6"/>
    <w:rsid w:val="009E1636"/>
    <w:rsid w:val="009E19F9"/>
    <w:rsid w:val="009E4483"/>
    <w:rsid w:val="009E53D5"/>
    <w:rsid w:val="009F00B3"/>
    <w:rsid w:val="009F05B7"/>
    <w:rsid w:val="009F5D00"/>
    <w:rsid w:val="00A01EB0"/>
    <w:rsid w:val="00A04AFF"/>
    <w:rsid w:val="00A06752"/>
    <w:rsid w:val="00A170EA"/>
    <w:rsid w:val="00A20136"/>
    <w:rsid w:val="00A22358"/>
    <w:rsid w:val="00A30CF4"/>
    <w:rsid w:val="00A35218"/>
    <w:rsid w:val="00A41CE2"/>
    <w:rsid w:val="00A420E4"/>
    <w:rsid w:val="00A433C7"/>
    <w:rsid w:val="00A44977"/>
    <w:rsid w:val="00A50963"/>
    <w:rsid w:val="00A532EF"/>
    <w:rsid w:val="00A54D24"/>
    <w:rsid w:val="00A6165C"/>
    <w:rsid w:val="00A6464E"/>
    <w:rsid w:val="00A67026"/>
    <w:rsid w:val="00A675F8"/>
    <w:rsid w:val="00A71915"/>
    <w:rsid w:val="00A76931"/>
    <w:rsid w:val="00A76B1F"/>
    <w:rsid w:val="00A77C47"/>
    <w:rsid w:val="00A96023"/>
    <w:rsid w:val="00AA04BC"/>
    <w:rsid w:val="00AA1F82"/>
    <w:rsid w:val="00AA6CD1"/>
    <w:rsid w:val="00AB4626"/>
    <w:rsid w:val="00AC315E"/>
    <w:rsid w:val="00AC368A"/>
    <w:rsid w:val="00AC3786"/>
    <w:rsid w:val="00AC4EC7"/>
    <w:rsid w:val="00AD611B"/>
    <w:rsid w:val="00AD71F4"/>
    <w:rsid w:val="00AE0DEC"/>
    <w:rsid w:val="00AE1A4A"/>
    <w:rsid w:val="00AE1E50"/>
    <w:rsid w:val="00AE24DD"/>
    <w:rsid w:val="00AE5E63"/>
    <w:rsid w:val="00B01DA7"/>
    <w:rsid w:val="00B0362B"/>
    <w:rsid w:val="00B04B8C"/>
    <w:rsid w:val="00B05349"/>
    <w:rsid w:val="00B054EB"/>
    <w:rsid w:val="00B10112"/>
    <w:rsid w:val="00B114F9"/>
    <w:rsid w:val="00B153CF"/>
    <w:rsid w:val="00B24490"/>
    <w:rsid w:val="00B2467D"/>
    <w:rsid w:val="00B270ED"/>
    <w:rsid w:val="00B274C0"/>
    <w:rsid w:val="00B30CDD"/>
    <w:rsid w:val="00B319E8"/>
    <w:rsid w:val="00B35DA9"/>
    <w:rsid w:val="00B36383"/>
    <w:rsid w:val="00B370C0"/>
    <w:rsid w:val="00B4113F"/>
    <w:rsid w:val="00B416C4"/>
    <w:rsid w:val="00B43A12"/>
    <w:rsid w:val="00B4493E"/>
    <w:rsid w:val="00B45C24"/>
    <w:rsid w:val="00B56DCE"/>
    <w:rsid w:val="00B57E8C"/>
    <w:rsid w:val="00B61021"/>
    <w:rsid w:val="00B61DF3"/>
    <w:rsid w:val="00B639AA"/>
    <w:rsid w:val="00B665F9"/>
    <w:rsid w:val="00B706C6"/>
    <w:rsid w:val="00B902E1"/>
    <w:rsid w:val="00B93C6E"/>
    <w:rsid w:val="00B95E29"/>
    <w:rsid w:val="00BA3235"/>
    <w:rsid w:val="00BA6A36"/>
    <w:rsid w:val="00BB1EA5"/>
    <w:rsid w:val="00BB77E8"/>
    <w:rsid w:val="00BC2D76"/>
    <w:rsid w:val="00BC3166"/>
    <w:rsid w:val="00BC3FF1"/>
    <w:rsid w:val="00BD24DC"/>
    <w:rsid w:val="00BD40A2"/>
    <w:rsid w:val="00BE5A35"/>
    <w:rsid w:val="00BE6933"/>
    <w:rsid w:val="00BE7C02"/>
    <w:rsid w:val="00BE7D96"/>
    <w:rsid w:val="00BF0368"/>
    <w:rsid w:val="00BF13BC"/>
    <w:rsid w:val="00BF2764"/>
    <w:rsid w:val="00BF57D7"/>
    <w:rsid w:val="00BF7BC9"/>
    <w:rsid w:val="00C108A1"/>
    <w:rsid w:val="00C12F30"/>
    <w:rsid w:val="00C2761A"/>
    <w:rsid w:val="00C27D45"/>
    <w:rsid w:val="00C31399"/>
    <w:rsid w:val="00C31A5F"/>
    <w:rsid w:val="00C31A9E"/>
    <w:rsid w:val="00C3491A"/>
    <w:rsid w:val="00C36DF6"/>
    <w:rsid w:val="00C467AA"/>
    <w:rsid w:val="00C60219"/>
    <w:rsid w:val="00C63AAA"/>
    <w:rsid w:val="00C65C67"/>
    <w:rsid w:val="00C6610F"/>
    <w:rsid w:val="00C679F1"/>
    <w:rsid w:val="00C72D1F"/>
    <w:rsid w:val="00C73B37"/>
    <w:rsid w:val="00C74CB2"/>
    <w:rsid w:val="00C767B1"/>
    <w:rsid w:val="00C80605"/>
    <w:rsid w:val="00C829C3"/>
    <w:rsid w:val="00C87FC0"/>
    <w:rsid w:val="00C90208"/>
    <w:rsid w:val="00C967C4"/>
    <w:rsid w:val="00CA15DF"/>
    <w:rsid w:val="00CA2023"/>
    <w:rsid w:val="00CA2E28"/>
    <w:rsid w:val="00CA362D"/>
    <w:rsid w:val="00CB0FE3"/>
    <w:rsid w:val="00CB57EF"/>
    <w:rsid w:val="00CB5FCA"/>
    <w:rsid w:val="00CB6808"/>
    <w:rsid w:val="00CC6326"/>
    <w:rsid w:val="00CD04EF"/>
    <w:rsid w:val="00CD1407"/>
    <w:rsid w:val="00CD1819"/>
    <w:rsid w:val="00CD20A5"/>
    <w:rsid w:val="00CD2154"/>
    <w:rsid w:val="00CD599F"/>
    <w:rsid w:val="00CD67D7"/>
    <w:rsid w:val="00CE2B3E"/>
    <w:rsid w:val="00CE30B2"/>
    <w:rsid w:val="00D007D1"/>
    <w:rsid w:val="00D01B1C"/>
    <w:rsid w:val="00D03DAF"/>
    <w:rsid w:val="00D06C38"/>
    <w:rsid w:val="00D10C65"/>
    <w:rsid w:val="00D11115"/>
    <w:rsid w:val="00D12882"/>
    <w:rsid w:val="00D165F1"/>
    <w:rsid w:val="00D32067"/>
    <w:rsid w:val="00D37A4D"/>
    <w:rsid w:val="00D436D8"/>
    <w:rsid w:val="00D54BAC"/>
    <w:rsid w:val="00D67A5C"/>
    <w:rsid w:val="00D67F38"/>
    <w:rsid w:val="00D71D66"/>
    <w:rsid w:val="00D756FA"/>
    <w:rsid w:val="00D7712E"/>
    <w:rsid w:val="00D77A12"/>
    <w:rsid w:val="00D77BC3"/>
    <w:rsid w:val="00D84258"/>
    <w:rsid w:val="00D8713B"/>
    <w:rsid w:val="00D942AC"/>
    <w:rsid w:val="00D97D83"/>
    <w:rsid w:val="00DA0BD8"/>
    <w:rsid w:val="00DA23B8"/>
    <w:rsid w:val="00DA26E3"/>
    <w:rsid w:val="00DA42F2"/>
    <w:rsid w:val="00DC07A0"/>
    <w:rsid w:val="00DC2315"/>
    <w:rsid w:val="00DC2BA3"/>
    <w:rsid w:val="00DC2CC1"/>
    <w:rsid w:val="00DC5806"/>
    <w:rsid w:val="00DC5C9C"/>
    <w:rsid w:val="00DC5E8B"/>
    <w:rsid w:val="00DC696B"/>
    <w:rsid w:val="00DC69B1"/>
    <w:rsid w:val="00DC7C84"/>
    <w:rsid w:val="00DD00A7"/>
    <w:rsid w:val="00DD2EDC"/>
    <w:rsid w:val="00DE06C1"/>
    <w:rsid w:val="00DE26FA"/>
    <w:rsid w:val="00DE4BCA"/>
    <w:rsid w:val="00DF0874"/>
    <w:rsid w:val="00DF1D9B"/>
    <w:rsid w:val="00DF682B"/>
    <w:rsid w:val="00DF78BA"/>
    <w:rsid w:val="00E002AA"/>
    <w:rsid w:val="00E02EB6"/>
    <w:rsid w:val="00E03701"/>
    <w:rsid w:val="00E06FC6"/>
    <w:rsid w:val="00E10C9D"/>
    <w:rsid w:val="00E133B1"/>
    <w:rsid w:val="00E14C92"/>
    <w:rsid w:val="00E160AA"/>
    <w:rsid w:val="00E176D4"/>
    <w:rsid w:val="00E20AA4"/>
    <w:rsid w:val="00E25A14"/>
    <w:rsid w:val="00E30006"/>
    <w:rsid w:val="00E31192"/>
    <w:rsid w:val="00E32714"/>
    <w:rsid w:val="00E33D12"/>
    <w:rsid w:val="00E35FAB"/>
    <w:rsid w:val="00E4028D"/>
    <w:rsid w:val="00E42E35"/>
    <w:rsid w:val="00E4712E"/>
    <w:rsid w:val="00E50940"/>
    <w:rsid w:val="00E62608"/>
    <w:rsid w:val="00E716D7"/>
    <w:rsid w:val="00E71BA0"/>
    <w:rsid w:val="00E77EC8"/>
    <w:rsid w:val="00E80444"/>
    <w:rsid w:val="00E81990"/>
    <w:rsid w:val="00E829D4"/>
    <w:rsid w:val="00E86493"/>
    <w:rsid w:val="00E90712"/>
    <w:rsid w:val="00E93E1E"/>
    <w:rsid w:val="00E95994"/>
    <w:rsid w:val="00E97738"/>
    <w:rsid w:val="00EA42AF"/>
    <w:rsid w:val="00EA4B89"/>
    <w:rsid w:val="00EA7ABA"/>
    <w:rsid w:val="00EA7BAF"/>
    <w:rsid w:val="00EB08CF"/>
    <w:rsid w:val="00EC0823"/>
    <w:rsid w:val="00EC09C5"/>
    <w:rsid w:val="00EC4D81"/>
    <w:rsid w:val="00EC569C"/>
    <w:rsid w:val="00EC739F"/>
    <w:rsid w:val="00ED3015"/>
    <w:rsid w:val="00ED4036"/>
    <w:rsid w:val="00ED4334"/>
    <w:rsid w:val="00ED4879"/>
    <w:rsid w:val="00ED4F18"/>
    <w:rsid w:val="00EE19AD"/>
    <w:rsid w:val="00EE3247"/>
    <w:rsid w:val="00EE526F"/>
    <w:rsid w:val="00EE5ACB"/>
    <w:rsid w:val="00EE6B53"/>
    <w:rsid w:val="00EF0E62"/>
    <w:rsid w:val="00EF3A5E"/>
    <w:rsid w:val="00EF4517"/>
    <w:rsid w:val="00EF4CE6"/>
    <w:rsid w:val="00EF56C2"/>
    <w:rsid w:val="00F015E6"/>
    <w:rsid w:val="00F04FA8"/>
    <w:rsid w:val="00F11247"/>
    <w:rsid w:val="00F14ECE"/>
    <w:rsid w:val="00F21DA0"/>
    <w:rsid w:val="00F22BA9"/>
    <w:rsid w:val="00F235B0"/>
    <w:rsid w:val="00F265F0"/>
    <w:rsid w:val="00F26A7A"/>
    <w:rsid w:val="00F3407A"/>
    <w:rsid w:val="00F35B6B"/>
    <w:rsid w:val="00F45529"/>
    <w:rsid w:val="00F465DC"/>
    <w:rsid w:val="00F46E35"/>
    <w:rsid w:val="00F5006E"/>
    <w:rsid w:val="00F573AF"/>
    <w:rsid w:val="00F574E8"/>
    <w:rsid w:val="00F63B28"/>
    <w:rsid w:val="00F677AA"/>
    <w:rsid w:val="00F71BC7"/>
    <w:rsid w:val="00F8062F"/>
    <w:rsid w:val="00F80C34"/>
    <w:rsid w:val="00F929C2"/>
    <w:rsid w:val="00F95E08"/>
    <w:rsid w:val="00F96051"/>
    <w:rsid w:val="00FA5F7D"/>
    <w:rsid w:val="00FB1366"/>
    <w:rsid w:val="00FC4C44"/>
    <w:rsid w:val="00FC79D7"/>
    <w:rsid w:val="00FD19C6"/>
    <w:rsid w:val="00FD3B58"/>
    <w:rsid w:val="00FE07D1"/>
    <w:rsid w:val="00FE35DF"/>
    <w:rsid w:val="00FE4549"/>
    <w:rsid w:val="00FE6DC9"/>
    <w:rsid w:val="00FE76C9"/>
    <w:rsid w:val="014C46AF"/>
    <w:rsid w:val="01C6081D"/>
    <w:rsid w:val="024737CA"/>
    <w:rsid w:val="0396211E"/>
    <w:rsid w:val="048356C2"/>
    <w:rsid w:val="05BD2863"/>
    <w:rsid w:val="06C61515"/>
    <w:rsid w:val="07406A2D"/>
    <w:rsid w:val="07694EB1"/>
    <w:rsid w:val="07833FB5"/>
    <w:rsid w:val="08335DA8"/>
    <w:rsid w:val="08511B03"/>
    <w:rsid w:val="08950021"/>
    <w:rsid w:val="0A4A0F15"/>
    <w:rsid w:val="0A6908FC"/>
    <w:rsid w:val="0C3D6E4B"/>
    <w:rsid w:val="0CA14260"/>
    <w:rsid w:val="0D324072"/>
    <w:rsid w:val="0D834092"/>
    <w:rsid w:val="0E372F95"/>
    <w:rsid w:val="0EF64ECE"/>
    <w:rsid w:val="0F2D6FB2"/>
    <w:rsid w:val="10393859"/>
    <w:rsid w:val="111F03D8"/>
    <w:rsid w:val="11515ABE"/>
    <w:rsid w:val="119176F5"/>
    <w:rsid w:val="11A30BFE"/>
    <w:rsid w:val="12E0534B"/>
    <w:rsid w:val="138C6F66"/>
    <w:rsid w:val="143570C3"/>
    <w:rsid w:val="1495643B"/>
    <w:rsid w:val="14F12CFE"/>
    <w:rsid w:val="16BB4788"/>
    <w:rsid w:val="184941FD"/>
    <w:rsid w:val="1905081B"/>
    <w:rsid w:val="191540EA"/>
    <w:rsid w:val="194B5BBA"/>
    <w:rsid w:val="1965348B"/>
    <w:rsid w:val="19CC1262"/>
    <w:rsid w:val="19F5368E"/>
    <w:rsid w:val="1A8547E2"/>
    <w:rsid w:val="1B4979F5"/>
    <w:rsid w:val="1C273927"/>
    <w:rsid w:val="1D8E2655"/>
    <w:rsid w:val="1DF82365"/>
    <w:rsid w:val="1E8D37C0"/>
    <w:rsid w:val="1EDF5BAD"/>
    <w:rsid w:val="1F5F2A1E"/>
    <w:rsid w:val="1F873F05"/>
    <w:rsid w:val="1FF55027"/>
    <w:rsid w:val="20CB5E72"/>
    <w:rsid w:val="21BB336B"/>
    <w:rsid w:val="22EB6C48"/>
    <w:rsid w:val="235627B3"/>
    <w:rsid w:val="28047B64"/>
    <w:rsid w:val="285D6BEB"/>
    <w:rsid w:val="287603A7"/>
    <w:rsid w:val="28CA2A5C"/>
    <w:rsid w:val="29361BA7"/>
    <w:rsid w:val="2A736D9D"/>
    <w:rsid w:val="2A812531"/>
    <w:rsid w:val="2B05199B"/>
    <w:rsid w:val="2BD40EB0"/>
    <w:rsid w:val="2C6F4AA7"/>
    <w:rsid w:val="2CAD48F3"/>
    <w:rsid w:val="2D5D3182"/>
    <w:rsid w:val="2D75515D"/>
    <w:rsid w:val="2F3276C7"/>
    <w:rsid w:val="2F4944D0"/>
    <w:rsid w:val="2FD93842"/>
    <w:rsid w:val="3029612C"/>
    <w:rsid w:val="306B6BAB"/>
    <w:rsid w:val="310521E6"/>
    <w:rsid w:val="32413A7B"/>
    <w:rsid w:val="33A53EC8"/>
    <w:rsid w:val="34151D8E"/>
    <w:rsid w:val="34341EBC"/>
    <w:rsid w:val="34C80BDF"/>
    <w:rsid w:val="355A0B2E"/>
    <w:rsid w:val="3597659B"/>
    <w:rsid w:val="35B873FE"/>
    <w:rsid w:val="36E55085"/>
    <w:rsid w:val="37210B4A"/>
    <w:rsid w:val="37D8510B"/>
    <w:rsid w:val="39535398"/>
    <w:rsid w:val="3A3B7187"/>
    <w:rsid w:val="3A601CA4"/>
    <w:rsid w:val="3B627439"/>
    <w:rsid w:val="3B950F14"/>
    <w:rsid w:val="3C831334"/>
    <w:rsid w:val="3D68505F"/>
    <w:rsid w:val="3DDC0DFA"/>
    <w:rsid w:val="3E3B2A0B"/>
    <w:rsid w:val="3ED44023"/>
    <w:rsid w:val="3F457B27"/>
    <w:rsid w:val="3F6A0E12"/>
    <w:rsid w:val="3F791B67"/>
    <w:rsid w:val="3FFA1EC7"/>
    <w:rsid w:val="408978EB"/>
    <w:rsid w:val="4159693A"/>
    <w:rsid w:val="42304770"/>
    <w:rsid w:val="442C0FEE"/>
    <w:rsid w:val="451A5EF2"/>
    <w:rsid w:val="456002B3"/>
    <w:rsid w:val="45D61170"/>
    <w:rsid w:val="46367DFD"/>
    <w:rsid w:val="47480D31"/>
    <w:rsid w:val="474C413B"/>
    <w:rsid w:val="48B9451E"/>
    <w:rsid w:val="493C4A74"/>
    <w:rsid w:val="49494234"/>
    <w:rsid w:val="49695AF7"/>
    <w:rsid w:val="49A46A9C"/>
    <w:rsid w:val="4A8074CE"/>
    <w:rsid w:val="4B2C60DC"/>
    <w:rsid w:val="4B2F14DE"/>
    <w:rsid w:val="4C2573E8"/>
    <w:rsid w:val="4DC0603F"/>
    <w:rsid w:val="4DF07E6B"/>
    <w:rsid w:val="4EC10820"/>
    <w:rsid w:val="4ED2306F"/>
    <w:rsid w:val="4F710AFD"/>
    <w:rsid w:val="55256E16"/>
    <w:rsid w:val="55511624"/>
    <w:rsid w:val="560F62BF"/>
    <w:rsid w:val="568A134B"/>
    <w:rsid w:val="56B85264"/>
    <w:rsid w:val="56CF04A7"/>
    <w:rsid w:val="56DC37B4"/>
    <w:rsid w:val="57BE3CD2"/>
    <w:rsid w:val="588C3742"/>
    <w:rsid w:val="58CF34DA"/>
    <w:rsid w:val="59334136"/>
    <w:rsid w:val="59C344E4"/>
    <w:rsid w:val="59E253A8"/>
    <w:rsid w:val="5AD05E8B"/>
    <w:rsid w:val="5B7820C2"/>
    <w:rsid w:val="5B822F01"/>
    <w:rsid w:val="5BBC7EC7"/>
    <w:rsid w:val="5BC92ECB"/>
    <w:rsid w:val="5C1D7806"/>
    <w:rsid w:val="5C6C6FFD"/>
    <w:rsid w:val="5CD3076E"/>
    <w:rsid w:val="5E373BBB"/>
    <w:rsid w:val="5EBF52D6"/>
    <w:rsid w:val="5F017C94"/>
    <w:rsid w:val="615B12C7"/>
    <w:rsid w:val="62260C3A"/>
    <w:rsid w:val="628F5A13"/>
    <w:rsid w:val="644A15B5"/>
    <w:rsid w:val="64A81D34"/>
    <w:rsid w:val="65474FAC"/>
    <w:rsid w:val="65492922"/>
    <w:rsid w:val="65D808CC"/>
    <w:rsid w:val="67823FFE"/>
    <w:rsid w:val="67AA0AAB"/>
    <w:rsid w:val="68093D3F"/>
    <w:rsid w:val="68E05BE6"/>
    <w:rsid w:val="6910451E"/>
    <w:rsid w:val="69134930"/>
    <w:rsid w:val="6991553D"/>
    <w:rsid w:val="69A92AFE"/>
    <w:rsid w:val="69E94AF8"/>
    <w:rsid w:val="6A5F3B13"/>
    <w:rsid w:val="6AF9048F"/>
    <w:rsid w:val="6B9B51BF"/>
    <w:rsid w:val="6D74345B"/>
    <w:rsid w:val="6EFC61DE"/>
    <w:rsid w:val="6F130D6B"/>
    <w:rsid w:val="6FDB6DB6"/>
    <w:rsid w:val="70090DF2"/>
    <w:rsid w:val="70A5012A"/>
    <w:rsid w:val="71241F08"/>
    <w:rsid w:val="71E749BC"/>
    <w:rsid w:val="72D1172F"/>
    <w:rsid w:val="73B52595"/>
    <w:rsid w:val="7443412E"/>
    <w:rsid w:val="745078F7"/>
    <w:rsid w:val="74A94EAA"/>
    <w:rsid w:val="74B73D3A"/>
    <w:rsid w:val="74F07550"/>
    <w:rsid w:val="758A453A"/>
    <w:rsid w:val="75955044"/>
    <w:rsid w:val="75A558DD"/>
    <w:rsid w:val="75EB4A06"/>
    <w:rsid w:val="76867E3D"/>
    <w:rsid w:val="76C35B86"/>
    <w:rsid w:val="77227151"/>
    <w:rsid w:val="773C174A"/>
    <w:rsid w:val="777C730B"/>
    <w:rsid w:val="7ACF26F6"/>
    <w:rsid w:val="7B016CDB"/>
    <w:rsid w:val="7BAE0798"/>
    <w:rsid w:val="7C39190A"/>
    <w:rsid w:val="7C601D5B"/>
    <w:rsid w:val="7DA22049"/>
    <w:rsid w:val="7DC621E5"/>
    <w:rsid w:val="7E4B2CAF"/>
    <w:rsid w:val="7E6C272D"/>
    <w:rsid w:val="7EC86A06"/>
    <w:rsid w:val="7F6353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heme="minorBidi"/>
      <w:kern w:val="2"/>
      <w:sz w:val="21"/>
      <w:szCs w:val="22"/>
      <w:lang w:val="en-US" w:eastAsia="zh-CN" w:bidi="ar-SA"/>
    </w:rPr>
  </w:style>
  <w:style w:type="paragraph" w:styleId="2">
    <w:name w:val="heading 1"/>
    <w:basedOn w:val="1"/>
    <w:next w:val="1"/>
    <w:link w:val="26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4"/>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55"/>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156"/>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157"/>
    <w:unhideWhenUsed/>
    <w:qFormat/>
    <w:uiPriority w:val="9"/>
    <w:pPr>
      <w:keepNext/>
      <w:keepLines/>
      <w:numPr>
        <w:ilvl w:val="4"/>
        <w:numId w:val="1"/>
      </w:numPr>
      <w:spacing w:before="280" w:after="290" w:line="376" w:lineRule="auto"/>
      <w:outlineLvl w:val="4"/>
    </w:pPr>
    <w:rPr>
      <w:b/>
      <w:bCs/>
      <w:sz w:val="28"/>
      <w:szCs w:val="28"/>
    </w:rPr>
  </w:style>
  <w:style w:type="paragraph" w:styleId="7">
    <w:name w:val="heading 6"/>
    <w:basedOn w:val="1"/>
    <w:next w:val="1"/>
    <w:link w:val="158"/>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159"/>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160"/>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161"/>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21">
    <w:name w:val="Default Paragraph Font"/>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266"/>
    <w:unhideWhenUsed/>
    <w:qFormat/>
    <w:uiPriority w:val="99"/>
    <w:pPr>
      <w:jc w:val="left"/>
    </w:pPr>
  </w:style>
  <w:style w:type="paragraph" w:styleId="12">
    <w:name w:val="Body Text"/>
    <w:basedOn w:val="1"/>
    <w:link w:val="255"/>
    <w:qFormat/>
    <w:uiPriority w:val="0"/>
    <w:pPr>
      <w:spacing w:line="360" w:lineRule="auto"/>
      <w:textAlignment w:val="baseline"/>
    </w:pPr>
    <w:rPr>
      <w:rFonts w:hAnsi="宋体" w:cs="Times New Roman"/>
      <w:sz w:val="24"/>
      <w:szCs w:val="24"/>
    </w:rPr>
  </w:style>
  <w:style w:type="paragraph" w:styleId="13">
    <w:name w:val="Balloon Text"/>
    <w:basedOn w:val="1"/>
    <w:link w:val="257"/>
    <w:unhideWhenUsed/>
    <w:qFormat/>
    <w:uiPriority w:val="99"/>
    <w:rPr>
      <w:sz w:val="18"/>
      <w:szCs w:val="18"/>
    </w:rPr>
  </w:style>
  <w:style w:type="paragraph" w:styleId="14">
    <w:name w:val="footer"/>
    <w:basedOn w:val="1"/>
    <w:link w:val="236"/>
    <w:unhideWhenUsed/>
    <w:qFormat/>
    <w:uiPriority w:val="99"/>
    <w:pPr>
      <w:tabs>
        <w:tab w:val="center" w:pos="4153"/>
        <w:tab w:val="right" w:pos="8306"/>
      </w:tabs>
      <w:snapToGrid w:val="0"/>
      <w:jc w:val="left"/>
    </w:pPr>
    <w:rPr>
      <w:sz w:val="18"/>
      <w:szCs w:val="18"/>
    </w:rPr>
  </w:style>
  <w:style w:type="paragraph" w:styleId="15">
    <w:name w:val="header"/>
    <w:basedOn w:val="1"/>
    <w:link w:val="235"/>
    <w:unhideWhenUsed/>
    <w:qFormat/>
    <w:uiPriority w:val="0"/>
    <w:pPr>
      <w:pBdr>
        <w:bottom w:val="single" w:color="auto" w:sz="6" w:space="1"/>
      </w:pBdr>
      <w:tabs>
        <w:tab w:val="center" w:pos="4153"/>
        <w:tab w:val="right" w:pos="8306"/>
      </w:tabs>
      <w:snapToGrid w:val="0"/>
      <w:jc w:val="center"/>
    </w:pPr>
    <w:rPr>
      <w:sz w:val="18"/>
      <w:szCs w:val="18"/>
    </w:rPr>
  </w:style>
  <w:style w:type="paragraph" w:styleId="16">
    <w:name w:val="footnote text"/>
    <w:basedOn w:val="1"/>
    <w:link w:val="200"/>
    <w:unhideWhenUsed/>
    <w:qFormat/>
    <w:uiPriority w:val="99"/>
    <w:pPr>
      <w:widowControl/>
      <w:autoSpaceDE w:val="0"/>
      <w:autoSpaceDN w:val="0"/>
      <w:ind w:left="403" w:leftChars="200" w:hanging="198" w:hangingChars="200"/>
    </w:pPr>
    <w:rPr>
      <w:rFonts w:hAnsi="宋体"/>
      <w:sz w:val="15"/>
      <w:szCs w:val="18"/>
    </w:rPr>
  </w:style>
  <w:style w:type="paragraph" w:styleId="17">
    <w:name w:val="Normal (Web)"/>
    <w:basedOn w:val="1"/>
    <w:unhideWhenUsed/>
    <w:qFormat/>
    <w:uiPriority w:val="99"/>
    <w:pPr>
      <w:widowControl/>
      <w:spacing w:before="100" w:beforeAutospacing="1" w:after="100" w:afterAutospacing="1"/>
      <w:jc w:val="left"/>
    </w:pPr>
    <w:rPr>
      <w:rFonts w:hAnsi="宋体" w:cs="宋体"/>
      <w:kern w:val="0"/>
      <w:sz w:val="24"/>
      <w:szCs w:val="24"/>
    </w:rPr>
  </w:style>
  <w:style w:type="paragraph" w:styleId="18">
    <w:name w:val="annotation subject"/>
    <w:basedOn w:val="11"/>
    <w:next w:val="11"/>
    <w:link w:val="267"/>
    <w:semiHidden/>
    <w:unhideWhenUsed/>
    <w:qFormat/>
    <w:uiPriority w:val="99"/>
    <w:rPr>
      <w:b/>
      <w:bCs/>
    </w:rPr>
  </w:style>
  <w:style w:type="table" w:styleId="20">
    <w:name w:val="Table Grid"/>
    <w:basedOn w:val="19"/>
    <w:qFormat/>
    <w:uiPriority w:val="0"/>
    <w:pPr>
      <w:numPr>
        <w:numId w:val="2"/>
      </w:numPr>
      <w:tabs>
        <w:tab w:val="left" w:pos="850"/>
      </w:tabs>
    </w:pPr>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2">
    <w:name w:val="Emphasis"/>
    <w:basedOn w:val="21"/>
    <w:qFormat/>
    <w:uiPriority w:val="20"/>
    <w:rPr>
      <w:i/>
      <w:iCs/>
    </w:rPr>
  </w:style>
  <w:style w:type="character" w:styleId="23">
    <w:name w:val="Hyperlink"/>
    <w:basedOn w:val="21"/>
    <w:unhideWhenUsed/>
    <w:qFormat/>
    <w:uiPriority w:val="99"/>
    <w:rPr>
      <w:color w:val="0563C1" w:themeColor="hyperlink"/>
      <w:u w:val="single"/>
      <w14:textFill>
        <w14:solidFill>
          <w14:schemeClr w14:val="hlink"/>
        </w14:solidFill>
      </w14:textFill>
    </w:rPr>
  </w:style>
  <w:style w:type="character" w:styleId="24">
    <w:name w:val="annotation reference"/>
    <w:basedOn w:val="21"/>
    <w:semiHidden/>
    <w:unhideWhenUsed/>
    <w:qFormat/>
    <w:uiPriority w:val="99"/>
    <w:rPr>
      <w:sz w:val="21"/>
      <w:szCs w:val="21"/>
    </w:rPr>
  </w:style>
  <w:style w:type="character" w:styleId="25">
    <w:name w:val="footnote reference"/>
    <w:basedOn w:val="21"/>
    <w:unhideWhenUsed/>
    <w:qFormat/>
    <w:uiPriority w:val="99"/>
    <w:rPr>
      <w:rFonts w:ascii="宋体" w:hAnsi="宋体" w:eastAsia="宋体"/>
      <w:sz w:val="18"/>
      <w:vertAlign w:val="superscript"/>
    </w:rPr>
  </w:style>
  <w:style w:type="paragraph" w:customStyle="1" w:styleId="26">
    <w:name w:val="标准文件_段"/>
    <w:link w:val="27"/>
    <w:qFormat/>
    <w:uiPriority w:val="0"/>
    <w:pPr>
      <w:ind w:firstLine="198" w:firstLineChars="200"/>
      <w:jc w:val="both"/>
    </w:pPr>
    <w:rPr>
      <w:rFonts w:ascii="宋体" w:hAnsi="Times New Roman" w:eastAsia="宋体" w:cstheme="minorBidi"/>
      <w:sz w:val="21"/>
      <w:lang w:val="en-US" w:eastAsia="zh-CN" w:bidi="ar-SA"/>
    </w:rPr>
  </w:style>
  <w:style w:type="character" w:customStyle="1" w:styleId="27">
    <w:name w:val="标准文件_段 字符"/>
    <w:basedOn w:val="21"/>
    <w:link w:val="26"/>
    <w:qFormat/>
    <w:uiPriority w:val="0"/>
    <w:rPr>
      <w:rFonts w:ascii="宋体" w:hAnsi="Times New Roman" w:eastAsia="宋体"/>
      <w:sz w:val="21"/>
    </w:rPr>
  </w:style>
  <w:style w:type="paragraph" w:customStyle="1" w:styleId="28">
    <w:name w:val="标准标志"/>
    <w:next w:val="1"/>
    <w:link w:val="29"/>
    <w:qFormat/>
    <w:uiPriority w:val="0"/>
    <w:pPr>
      <w:framePr w:w="2546" w:h="1134" w:hRule="exact" w:hSpace="181" w:wrap="around" w:vAnchor="margin" w:hAnchor="margin" w:x="6520" w:y="420" w:anchorLock="1"/>
      <w:shd w:val="clear" w:color="auto" w:fill="FFFFFF"/>
      <w:spacing w:line="14" w:lineRule="atLeast"/>
      <w:jc w:val="right"/>
    </w:pPr>
    <w:rPr>
      <w:rFonts w:ascii="Times New Roman" w:hAnsi="Times New Roman" w:eastAsia="宋体" w:cs="Times New Roman"/>
      <w:b/>
      <w:w w:val="170"/>
      <w:sz w:val="96"/>
      <w:szCs w:val="22"/>
      <w:lang w:val="en-US" w:eastAsia="zh-CN" w:bidi="ar-SA"/>
    </w:rPr>
  </w:style>
  <w:style w:type="character" w:customStyle="1" w:styleId="29">
    <w:name w:val="标准标志 字符"/>
    <w:basedOn w:val="21"/>
    <w:link w:val="28"/>
    <w:qFormat/>
    <w:uiPriority w:val="0"/>
    <w:rPr>
      <w:rFonts w:ascii="Times New Roman" w:hAnsi="Times New Roman" w:eastAsia="宋体" w:cs="Times New Roman"/>
      <w:b/>
      <w:w w:val="170"/>
      <w:kern w:val="0"/>
      <w:sz w:val="96"/>
      <w:shd w:val="clear" w:color="auto" w:fill="FFFFFF"/>
    </w:rPr>
  </w:style>
  <w:style w:type="paragraph" w:customStyle="1" w:styleId="30">
    <w:name w:val="标准标志2"/>
    <w:next w:val="1"/>
    <w:link w:val="31"/>
    <w:qFormat/>
    <w:uiPriority w:val="0"/>
    <w:pPr>
      <w:framePr w:wrap="around" w:vAnchor="margin" w:hAnchor="margin" w:x="5613" w:y="397" w:anchorLock="1"/>
      <w:shd w:val="clear" w:color="auto" w:fill="FFFFFF"/>
      <w:spacing w:line="14" w:lineRule="atLeast"/>
      <w:jc w:val="right"/>
    </w:pPr>
    <w:rPr>
      <w:rFonts w:ascii="Times New Roman" w:hAnsi="Times New Roman" w:eastAsia="宋体" w:cs="Times New Roman"/>
      <w:b/>
      <w:w w:val="130"/>
      <w:sz w:val="96"/>
      <w:szCs w:val="22"/>
      <w:lang w:val="en-US" w:eastAsia="zh-CN" w:bidi="ar-SA"/>
    </w:rPr>
  </w:style>
  <w:style w:type="character" w:customStyle="1" w:styleId="31">
    <w:name w:val="标准标志2 字符"/>
    <w:basedOn w:val="21"/>
    <w:link w:val="30"/>
    <w:qFormat/>
    <w:uiPriority w:val="0"/>
    <w:rPr>
      <w:rFonts w:ascii="Times New Roman" w:hAnsi="Times New Roman" w:eastAsia="宋体" w:cs="Times New Roman"/>
      <w:b/>
      <w:w w:val="130"/>
      <w:kern w:val="0"/>
      <w:sz w:val="96"/>
      <w:shd w:val="clear" w:color="auto" w:fill="FFFFFF"/>
    </w:rPr>
  </w:style>
  <w:style w:type="paragraph" w:customStyle="1" w:styleId="32">
    <w:name w:val="标准称谓"/>
    <w:next w:val="1"/>
    <w:link w:val="33"/>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宋体" w:hAnsi="Times New Roman" w:eastAsia="宋体" w:cs="Times New Roman"/>
      <w:b/>
      <w:w w:val="148"/>
      <w:sz w:val="48"/>
      <w:szCs w:val="22"/>
      <w:lang w:val="en-US" w:eastAsia="zh-CN" w:bidi="ar-SA"/>
    </w:rPr>
  </w:style>
  <w:style w:type="character" w:customStyle="1" w:styleId="33">
    <w:name w:val="标准称谓 字符"/>
    <w:basedOn w:val="21"/>
    <w:link w:val="32"/>
    <w:qFormat/>
    <w:uiPriority w:val="0"/>
    <w:rPr>
      <w:rFonts w:ascii="宋体" w:hAnsi="Times New Roman" w:eastAsia="宋体" w:cs="Times New Roman"/>
      <w:b/>
      <w:w w:val="148"/>
      <w:kern w:val="0"/>
      <w:sz w:val="48"/>
    </w:rPr>
  </w:style>
  <w:style w:type="paragraph" w:customStyle="1" w:styleId="34">
    <w:name w:val="标准称谓2"/>
    <w:next w:val="1"/>
    <w:link w:val="35"/>
    <w:qFormat/>
    <w:uiPriority w:val="0"/>
    <w:pPr>
      <w:framePr w:w="6780" w:h="907" w:hRule="exact" w:hSpace="181" w:vSpace="181" w:wrap="around" w:vAnchor="page" w:hAnchor="page" w:xAlign="center" w:y="2268" w:anchorLock="1"/>
      <w:widowControl w:val="0"/>
      <w:kinsoku w:val="0"/>
      <w:overflowPunct w:val="0"/>
      <w:autoSpaceDE w:val="0"/>
      <w:autoSpaceDN w:val="0"/>
      <w:spacing w:line="14" w:lineRule="atLeast"/>
      <w:jc w:val="distribute"/>
    </w:pPr>
    <w:rPr>
      <w:rFonts w:ascii="Times New Roman" w:hAnsi="Times New Roman" w:eastAsia="黑体" w:cs="Times New Roman"/>
      <w:spacing w:val="-39"/>
      <w:kern w:val="2"/>
      <w:sz w:val="72"/>
      <w:szCs w:val="72"/>
      <w:lang w:val="en-US" w:eastAsia="zh-CN" w:bidi="ar-SA"/>
    </w:rPr>
  </w:style>
  <w:style w:type="character" w:customStyle="1" w:styleId="35">
    <w:name w:val="标准称谓2 字符"/>
    <w:basedOn w:val="21"/>
    <w:link w:val="34"/>
    <w:qFormat/>
    <w:uiPriority w:val="0"/>
    <w:rPr>
      <w:rFonts w:ascii="Times New Roman" w:hAnsi="Times New Roman" w:eastAsia="黑体" w:cs="Times New Roman"/>
      <w:spacing w:val="-39"/>
      <w:sz w:val="72"/>
      <w:szCs w:val="72"/>
    </w:rPr>
  </w:style>
  <w:style w:type="paragraph" w:customStyle="1" w:styleId="36">
    <w:name w:val="标准称谓3"/>
    <w:next w:val="1"/>
    <w:link w:val="37"/>
    <w:qFormat/>
    <w:uiPriority w:val="0"/>
    <w:pPr>
      <w:framePr w:w="9638" w:h="624" w:hRule="exact" w:hSpace="181" w:vSpace="181" w:wrap="around" w:vAnchor="page" w:hAnchor="page" w:x="1304" w:y="2268" w:anchorLock="1"/>
      <w:widowControl w:val="0"/>
      <w:kinsoku w:val="0"/>
      <w:overflowPunct w:val="0"/>
      <w:autoSpaceDE w:val="0"/>
      <w:autoSpaceDN w:val="0"/>
      <w:spacing w:line="14" w:lineRule="atLeast"/>
      <w:jc w:val="distribute"/>
    </w:pPr>
    <w:rPr>
      <w:rFonts w:ascii="黑体" w:hAnsi="Times New Roman" w:eastAsia="黑体" w:cs="Times New Roman"/>
      <w:sz w:val="48"/>
      <w:lang w:val="en-US" w:eastAsia="zh-CN" w:bidi="ar-SA"/>
    </w:rPr>
  </w:style>
  <w:style w:type="character" w:customStyle="1" w:styleId="37">
    <w:name w:val="标准称谓3 字符"/>
    <w:basedOn w:val="21"/>
    <w:link w:val="36"/>
    <w:qFormat/>
    <w:uiPriority w:val="0"/>
    <w:rPr>
      <w:rFonts w:ascii="黑体" w:hAnsi="Times New Roman" w:eastAsia="黑体" w:cs="Times New Roman"/>
      <w:sz w:val="48"/>
    </w:rPr>
  </w:style>
  <w:style w:type="paragraph" w:customStyle="1" w:styleId="38">
    <w:name w:val="标准书脚_奇数页"/>
    <w:link w:val="39"/>
    <w:qFormat/>
    <w:uiPriority w:val="0"/>
    <w:pPr>
      <w:ind w:right="227"/>
      <w:jc w:val="right"/>
    </w:pPr>
    <w:rPr>
      <w:rFonts w:ascii="宋体" w:hAnsi="Times New Roman" w:eastAsia="宋体" w:cstheme="minorBidi"/>
      <w:sz w:val="18"/>
      <w:lang w:val="en-US" w:eastAsia="zh-CN" w:bidi="ar-SA"/>
    </w:rPr>
  </w:style>
  <w:style w:type="character" w:customStyle="1" w:styleId="39">
    <w:name w:val="标准书脚_奇数页 字符"/>
    <w:basedOn w:val="21"/>
    <w:link w:val="38"/>
    <w:qFormat/>
    <w:uiPriority w:val="0"/>
    <w:rPr>
      <w:rFonts w:ascii="宋体" w:hAnsi="Times New Roman" w:eastAsia="宋体"/>
      <w:sz w:val="18"/>
    </w:rPr>
  </w:style>
  <w:style w:type="paragraph" w:customStyle="1" w:styleId="40">
    <w:name w:val="标准书眉_奇数页"/>
    <w:next w:val="1"/>
    <w:link w:val="41"/>
    <w:qFormat/>
    <w:uiPriority w:val="0"/>
    <w:pPr>
      <w:tabs>
        <w:tab w:val="center" w:pos="4153"/>
        <w:tab w:val="right" w:pos="8306"/>
      </w:tabs>
      <w:spacing w:after="120"/>
      <w:jc w:val="right"/>
    </w:pPr>
    <w:rPr>
      <w:rFonts w:ascii="黑体" w:hAnsi="Times New Roman" w:eastAsia="黑体" w:cstheme="minorBidi"/>
      <w:sz w:val="21"/>
      <w:lang w:val="en-US" w:eastAsia="zh-CN" w:bidi="ar-SA"/>
    </w:rPr>
  </w:style>
  <w:style w:type="character" w:customStyle="1" w:styleId="41">
    <w:name w:val="标准书眉_奇数页 字符"/>
    <w:basedOn w:val="21"/>
    <w:link w:val="40"/>
    <w:qFormat/>
    <w:uiPriority w:val="0"/>
    <w:rPr>
      <w:rFonts w:ascii="黑体" w:hAnsi="Times New Roman" w:eastAsia="黑体"/>
      <w:sz w:val="21"/>
    </w:rPr>
  </w:style>
  <w:style w:type="paragraph" w:customStyle="1" w:styleId="42">
    <w:name w:val="标准书眉_偶数页"/>
    <w:next w:val="1"/>
    <w:link w:val="43"/>
    <w:qFormat/>
    <w:uiPriority w:val="0"/>
    <w:pPr>
      <w:spacing w:after="120"/>
    </w:pPr>
    <w:rPr>
      <w:rFonts w:ascii="黑体" w:hAnsi="Times New Roman" w:eastAsia="黑体" w:cstheme="minorBidi"/>
      <w:sz w:val="21"/>
      <w:szCs w:val="22"/>
      <w:lang w:val="en-US" w:eastAsia="zh-CN" w:bidi="ar-SA"/>
    </w:rPr>
  </w:style>
  <w:style w:type="character" w:customStyle="1" w:styleId="43">
    <w:name w:val="标准书眉_偶数页 字符"/>
    <w:basedOn w:val="21"/>
    <w:link w:val="42"/>
    <w:qFormat/>
    <w:uiPriority w:val="0"/>
    <w:rPr>
      <w:rFonts w:ascii="黑体" w:hAnsi="Times New Roman" w:eastAsia="黑体"/>
      <w:kern w:val="0"/>
    </w:rPr>
  </w:style>
  <w:style w:type="paragraph" w:customStyle="1" w:styleId="44">
    <w:name w:val="标准文件_参考文献标题"/>
    <w:basedOn w:val="1"/>
    <w:next w:val="1"/>
    <w:link w:val="45"/>
    <w:qFormat/>
    <w:uiPriority w:val="0"/>
    <w:pPr>
      <w:widowControl/>
      <w:spacing w:beforeLines="40" w:afterLines="50"/>
      <w:jc w:val="center"/>
      <w:outlineLvl w:val="0"/>
    </w:pPr>
    <w:rPr>
      <w:rFonts w:ascii="黑体" w:eastAsia="黑体"/>
      <w:kern w:val="0"/>
    </w:rPr>
  </w:style>
  <w:style w:type="character" w:customStyle="1" w:styleId="45">
    <w:name w:val="标准文件_参考文献标题 字符"/>
    <w:basedOn w:val="21"/>
    <w:link w:val="44"/>
    <w:qFormat/>
    <w:uiPriority w:val="0"/>
    <w:rPr>
      <w:rFonts w:ascii="黑体" w:hAnsi="Times New Roman" w:eastAsia="黑体"/>
      <w:kern w:val="0"/>
    </w:rPr>
  </w:style>
  <w:style w:type="paragraph" w:customStyle="1" w:styleId="46">
    <w:name w:val="封面标准顶部线"/>
    <w:link w:val="47"/>
    <w:qFormat/>
    <w:uiPriority w:val="0"/>
    <w:pPr>
      <w:framePr w:w="9672" w:hSpace="181" w:wrap="around" w:vAnchor="page" w:hAnchor="page" w:x="1389" w:y="4241"/>
      <w:spacing w:line="14" w:lineRule="atLeast"/>
    </w:pPr>
    <w:rPr>
      <w:rFonts w:ascii="宋体" w:hAnsi="Times New Roman" w:eastAsia="宋体" w:cs="Times New Roman"/>
      <w:sz w:val="21"/>
      <w:lang w:val="en-US" w:eastAsia="zh-CN" w:bidi="ar-SA"/>
    </w:rPr>
  </w:style>
  <w:style w:type="character" w:customStyle="1" w:styleId="47">
    <w:name w:val="封面标准顶部线 字符"/>
    <w:basedOn w:val="21"/>
    <w:link w:val="46"/>
    <w:qFormat/>
    <w:uiPriority w:val="0"/>
    <w:rPr>
      <w:rFonts w:ascii="宋体" w:hAnsi="Times New Roman" w:eastAsia="宋体" w:cs="Times New Roman"/>
      <w:sz w:val="21"/>
    </w:rPr>
  </w:style>
  <w:style w:type="paragraph" w:customStyle="1" w:styleId="48">
    <w:name w:val="发布部门"/>
    <w:next w:val="26"/>
    <w:link w:val="49"/>
    <w:qFormat/>
    <w:uiPriority w:val="0"/>
    <w:pPr>
      <w:framePr w:w="7937" w:h="1134" w:hRule="exact" w:hSpace="125" w:vSpace="181" w:wrap="around" w:vAnchor="page" w:hAnchor="page" w:x="2149" w:y="14627" w:anchorLock="1"/>
      <w:spacing w:before="100"/>
      <w:jc w:val="center"/>
    </w:pPr>
    <w:rPr>
      <w:rFonts w:ascii="宋体" w:hAnsi="Times New Roman" w:eastAsia="宋体" w:cs="Times New Roman"/>
      <w:spacing w:val="20"/>
      <w:w w:val="135"/>
      <w:sz w:val="28"/>
      <w:szCs w:val="22"/>
      <w:lang w:val="en-US" w:eastAsia="zh-CN" w:bidi="ar-SA"/>
    </w:rPr>
  </w:style>
  <w:style w:type="character" w:customStyle="1" w:styleId="49">
    <w:name w:val="发布部门 字符"/>
    <w:basedOn w:val="21"/>
    <w:link w:val="48"/>
    <w:qFormat/>
    <w:uiPriority w:val="0"/>
    <w:rPr>
      <w:rFonts w:ascii="宋体" w:hAnsi="Times New Roman" w:eastAsia="宋体" w:cs="Times New Roman"/>
      <w:spacing w:val="20"/>
      <w:w w:val="135"/>
      <w:kern w:val="0"/>
      <w:sz w:val="28"/>
    </w:rPr>
  </w:style>
  <w:style w:type="paragraph" w:customStyle="1" w:styleId="50">
    <w:name w:val="发布日期"/>
    <w:link w:val="51"/>
    <w:qFormat/>
    <w:uiPriority w:val="0"/>
    <w:pPr>
      <w:framePr w:w="3997" w:h="471" w:hRule="exact" w:hSpace="181" w:vSpace="181" w:wrap="around" w:vAnchor="margin" w:hAnchor="page" w:y="14077" w:anchorLock="1"/>
      <w:spacing w:line="360" w:lineRule="exact"/>
    </w:pPr>
    <w:rPr>
      <w:rFonts w:ascii="黑体" w:hAnsi="Times New Roman" w:eastAsia="黑体" w:cs="Times New Roman"/>
      <w:sz w:val="28"/>
      <w:szCs w:val="22"/>
      <w:lang w:val="en-US" w:eastAsia="zh-CN" w:bidi="ar-SA"/>
    </w:rPr>
  </w:style>
  <w:style w:type="character" w:customStyle="1" w:styleId="51">
    <w:name w:val="发布日期 字符"/>
    <w:basedOn w:val="21"/>
    <w:link w:val="50"/>
    <w:qFormat/>
    <w:uiPriority w:val="0"/>
    <w:rPr>
      <w:rFonts w:ascii="黑体" w:hAnsi="Times New Roman" w:eastAsia="黑体" w:cs="Times New Roman"/>
      <w:kern w:val="0"/>
      <w:sz w:val="28"/>
    </w:rPr>
  </w:style>
  <w:style w:type="paragraph" w:customStyle="1" w:styleId="52">
    <w:name w:val="实施日期"/>
    <w:basedOn w:val="50"/>
    <w:link w:val="53"/>
    <w:qFormat/>
    <w:uiPriority w:val="0"/>
    <w:pPr>
      <w:framePr w:hSpace="0" w:wrap="around" w:vAnchor="page" w:hAnchor="text" w:x="7087" w:y="14174"/>
      <w:jc w:val="right"/>
    </w:pPr>
  </w:style>
  <w:style w:type="character" w:customStyle="1" w:styleId="53">
    <w:name w:val="实施日期 字符"/>
    <w:basedOn w:val="21"/>
    <w:link w:val="52"/>
    <w:qFormat/>
    <w:uiPriority w:val="0"/>
    <w:rPr>
      <w:rFonts w:ascii="黑体" w:hAnsi="Times New Roman" w:eastAsia="黑体" w:cs="Times New Roman"/>
      <w:kern w:val="0"/>
      <w:sz w:val="28"/>
    </w:rPr>
  </w:style>
  <w:style w:type="paragraph" w:customStyle="1" w:styleId="54">
    <w:name w:val="封面日期"/>
    <w:link w:val="55"/>
    <w:qFormat/>
    <w:uiPriority w:val="0"/>
    <w:pPr>
      <w:framePr w:w="9672" w:vSpace="181" w:wrap="around" w:vAnchor="page" w:hAnchor="page" w:x="1418" w:y="14174" w:anchorLock="1"/>
      <w:spacing w:line="360" w:lineRule="exact"/>
    </w:pPr>
    <w:rPr>
      <w:rFonts w:ascii="黑体" w:hAnsi="Times New Roman" w:eastAsia="黑体" w:cs="Times New Roman"/>
      <w:sz w:val="28"/>
      <w:lang w:val="en-US" w:eastAsia="zh-CN" w:bidi="ar-SA"/>
    </w:rPr>
  </w:style>
  <w:style w:type="character" w:customStyle="1" w:styleId="55">
    <w:name w:val="封面日期 字符"/>
    <w:basedOn w:val="21"/>
    <w:link w:val="54"/>
    <w:qFormat/>
    <w:uiPriority w:val="0"/>
    <w:rPr>
      <w:rFonts w:ascii="黑体" w:hAnsi="Times New Roman" w:eastAsia="黑体" w:cs="Times New Roman"/>
      <w:sz w:val="28"/>
    </w:rPr>
  </w:style>
  <w:style w:type="paragraph" w:customStyle="1" w:styleId="56">
    <w:name w:val="封面标准代替信息"/>
    <w:link w:val="57"/>
    <w:qFormat/>
    <w:uiPriority w:val="0"/>
    <w:pPr>
      <w:framePr w:w="9354" w:h="624" w:hRule="exact" w:hSpace="181" w:vSpace="181" w:wrap="around" w:vAnchor="page" w:hAnchor="page" w:x="1418" w:y="3283"/>
      <w:spacing w:before="57" w:line="280" w:lineRule="exact"/>
      <w:jc w:val="right"/>
    </w:pPr>
    <w:rPr>
      <w:rFonts w:ascii="黑体" w:hAnsi="Times New Roman" w:eastAsia="黑体" w:cs="Times New Roman"/>
      <w:sz w:val="21"/>
      <w:lang w:val="en-US" w:eastAsia="zh-CN" w:bidi="ar-SA"/>
    </w:rPr>
  </w:style>
  <w:style w:type="character" w:customStyle="1" w:styleId="57">
    <w:name w:val="封面标准代替信息 字符"/>
    <w:basedOn w:val="21"/>
    <w:link w:val="56"/>
    <w:qFormat/>
    <w:uiPriority w:val="0"/>
    <w:rPr>
      <w:rFonts w:ascii="黑体" w:hAnsi="Times New Roman" w:eastAsia="黑体" w:cs="Times New Roman"/>
      <w:sz w:val="21"/>
    </w:rPr>
  </w:style>
  <w:style w:type="paragraph" w:customStyle="1" w:styleId="58">
    <w:name w:val="封面标准号2"/>
    <w:link w:val="59"/>
    <w:qFormat/>
    <w:uiPriority w:val="0"/>
    <w:pPr>
      <w:framePr w:w="9354" w:h="624" w:hRule="exact" w:hSpace="181" w:vSpace="181" w:wrap="around" w:vAnchor="page" w:hAnchor="page" w:x="1418" w:y="3283"/>
      <w:spacing w:line="280" w:lineRule="exact"/>
      <w:jc w:val="right"/>
    </w:pPr>
    <w:rPr>
      <w:rFonts w:ascii="黑体" w:hAnsi="Times New Roman" w:eastAsia="黑体" w:cs="Times New Roman"/>
      <w:sz w:val="28"/>
      <w:lang w:val="en-US" w:eastAsia="zh-CN" w:bidi="ar-SA"/>
    </w:rPr>
  </w:style>
  <w:style w:type="character" w:customStyle="1" w:styleId="59">
    <w:name w:val="封面标准号2 字符"/>
    <w:basedOn w:val="21"/>
    <w:link w:val="58"/>
    <w:qFormat/>
    <w:uiPriority w:val="0"/>
    <w:rPr>
      <w:rFonts w:ascii="黑体" w:hAnsi="Times New Roman" w:eastAsia="黑体" w:cs="Times New Roman"/>
      <w:sz w:val="28"/>
    </w:rPr>
  </w:style>
  <w:style w:type="paragraph" w:customStyle="1" w:styleId="60">
    <w:name w:val="封面标准名称"/>
    <w:link w:val="61"/>
    <w:qFormat/>
    <w:uiPriority w:val="0"/>
    <w:pPr>
      <w:framePr w:w="9638" w:h="6973" w:hRule="exact" w:wrap="around" w:vAnchor="page" w:hAnchor="page" w:x="1418" w:y="6407"/>
      <w:spacing w:line="700" w:lineRule="exact"/>
      <w:jc w:val="center"/>
    </w:pPr>
    <w:rPr>
      <w:rFonts w:ascii="黑体" w:hAnsi="Times New Roman" w:eastAsia="黑体" w:cs="Times New Roman"/>
      <w:sz w:val="52"/>
      <w:lang w:val="en-US" w:eastAsia="zh-CN" w:bidi="ar-SA"/>
    </w:rPr>
  </w:style>
  <w:style w:type="character" w:customStyle="1" w:styleId="61">
    <w:name w:val="封面标准名称 字符"/>
    <w:basedOn w:val="21"/>
    <w:link w:val="60"/>
    <w:qFormat/>
    <w:uiPriority w:val="0"/>
    <w:rPr>
      <w:rFonts w:ascii="黑体" w:hAnsi="Times New Roman" w:eastAsia="黑体" w:cs="Times New Roman"/>
      <w:sz w:val="52"/>
    </w:rPr>
  </w:style>
  <w:style w:type="paragraph" w:customStyle="1" w:styleId="62">
    <w:name w:val="封面标准英文名称"/>
    <w:basedOn w:val="60"/>
    <w:link w:val="63"/>
    <w:qFormat/>
    <w:uiPriority w:val="0"/>
    <w:pPr>
      <w:framePr w:wrap="around"/>
      <w:widowControl w:val="0"/>
      <w:spacing w:before="410" w:line="360" w:lineRule="exact"/>
      <w:textAlignment w:val="bottom"/>
    </w:pPr>
    <w:rPr>
      <w:rFonts w:ascii="Times New Roman"/>
      <w:sz w:val="28"/>
    </w:rPr>
  </w:style>
  <w:style w:type="character" w:customStyle="1" w:styleId="63">
    <w:name w:val="封面标准英文名称 字符"/>
    <w:basedOn w:val="21"/>
    <w:link w:val="62"/>
    <w:qFormat/>
    <w:uiPriority w:val="0"/>
    <w:rPr>
      <w:rFonts w:ascii="Times New Roman" w:hAnsi="Times New Roman" w:eastAsia="黑体" w:cs="Times New Roman"/>
      <w:sz w:val="28"/>
    </w:rPr>
  </w:style>
  <w:style w:type="paragraph" w:customStyle="1" w:styleId="64">
    <w:name w:val="封面一致性程度标识"/>
    <w:basedOn w:val="62"/>
    <w:link w:val="65"/>
    <w:qFormat/>
    <w:uiPriority w:val="0"/>
    <w:pPr>
      <w:framePr w:wrap="around"/>
      <w:spacing w:before="760"/>
    </w:pPr>
  </w:style>
  <w:style w:type="character" w:customStyle="1" w:styleId="65">
    <w:name w:val="封面一致性程度标识 字符"/>
    <w:basedOn w:val="21"/>
    <w:link w:val="64"/>
    <w:qFormat/>
    <w:uiPriority w:val="0"/>
    <w:rPr>
      <w:rFonts w:ascii="Times New Roman" w:hAnsi="Times New Roman" w:eastAsia="黑体" w:cs="Times New Roman"/>
      <w:sz w:val="28"/>
    </w:rPr>
  </w:style>
  <w:style w:type="paragraph" w:customStyle="1" w:styleId="66">
    <w:name w:val="封面标准文稿类别"/>
    <w:basedOn w:val="64"/>
    <w:link w:val="67"/>
    <w:qFormat/>
    <w:uiPriority w:val="0"/>
    <w:pPr>
      <w:framePr w:wrap="around"/>
      <w:spacing w:before="440" w:after="160"/>
    </w:pPr>
    <w:rPr>
      <w:rFonts w:ascii="黑体" w:hAnsi="黑体"/>
      <w:sz w:val="24"/>
    </w:rPr>
  </w:style>
  <w:style w:type="character" w:customStyle="1" w:styleId="67">
    <w:name w:val="封面标准文稿类别 字符"/>
    <w:basedOn w:val="21"/>
    <w:link w:val="66"/>
    <w:qFormat/>
    <w:uiPriority w:val="0"/>
    <w:rPr>
      <w:rFonts w:ascii="黑体" w:hAnsi="黑体" w:eastAsia="黑体" w:cs="Times New Roman"/>
      <w:sz w:val="24"/>
    </w:rPr>
  </w:style>
  <w:style w:type="paragraph" w:customStyle="1" w:styleId="68">
    <w:name w:val="封面标准文稿编辑信息"/>
    <w:basedOn w:val="66"/>
    <w:link w:val="69"/>
    <w:qFormat/>
    <w:uiPriority w:val="0"/>
    <w:pPr>
      <w:framePr w:wrap="around"/>
      <w:spacing w:before="180" w:after="0" w:line="240" w:lineRule="atLeast"/>
    </w:pPr>
    <w:rPr>
      <w:rFonts w:ascii="宋体" w:hAnsi="宋体" w:eastAsia="宋体"/>
      <w:sz w:val="21"/>
    </w:rPr>
  </w:style>
  <w:style w:type="character" w:customStyle="1" w:styleId="69">
    <w:name w:val="封面标准文稿编辑信息 字符"/>
    <w:basedOn w:val="21"/>
    <w:link w:val="68"/>
    <w:qFormat/>
    <w:uiPriority w:val="0"/>
    <w:rPr>
      <w:rFonts w:ascii="宋体" w:hAnsi="宋体" w:eastAsia="宋体" w:cs="Times New Roman"/>
      <w:sz w:val="21"/>
    </w:rPr>
  </w:style>
  <w:style w:type="paragraph" w:customStyle="1" w:styleId="70">
    <w:name w:val="封面标准文稿附件"/>
    <w:basedOn w:val="66"/>
    <w:link w:val="71"/>
    <w:qFormat/>
    <w:uiPriority w:val="0"/>
    <w:pPr>
      <w:framePr w:wrap="around"/>
      <w:spacing w:beforeLines="300" w:afterLines="30" w:line="240" w:lineRule="auto"/>
    </w:pPr>
    <w:rPr>
      <w:rFonts w:ascii="Times New Roman" w:hAnsi="Times New Roman"/>
      <w:b/>
      <w:sz w:val="21"/>
    </w:rPr>
  </w:style>
  <w:style w:type="character" w:customStyle="1" w:styleId="71">
    <w:name w:val="封面标准文稿附件 字符"/>
    <w:basedOn w:val="21"/>
    <w:link w:val="70"/>
    <w:qFormat/>
    <w:uiPriority w:val="0"/>
    <w:rPr>
      <w:rFonts w:ascii="Times New Roman" w:hAnsi="Times New Roman" w:eastAsia="黑体" w:cs="Times New Roman"/>
      <w:b/>
      <w:sz w:val="21"/>
    </w:rPr>
  </w:style>
  <w:style w:type="paragraph" w:customStyle="1" w:styleId="72">
    <w:name w:val="其他发布部门"/>
    <w:basedOn w:val="48"/>
    <w:link w:val="73"/>
    <w:qFormat/>
    <w:uiPriority w:val="0"/>
    <w:pPr>
      <w:framePr w:wrap="around" w:y="15308"/>
      <w:spacing w:line="14" w:lineRule="atLeast"/>
    </w:pPr>
    <w:rPr>
      <w:rFonts w:ascii="黑体" w:hAnsi="黑体" w:eastAsia="黑体"/>
    </w:rPr>
  </w:style>
  <w:style w:type="character" w:customStyle="1" w:styleId="73">
    <w:name w:val="其他发布部门 字符"/>
    <w:basedOn w:val="21"/>
    <w:link w:val="72"/>
    <w:qFormat/>
    <w:uiPriority w:val="0"/>
    <w:rPr>
      <w:rFonts w:ascii="黑体" w:hAnsi="黑体" w:eastAsia="黑体" w:cs="Times New Roman"/>
      <w:spacing w:val="20"/>
      <w:w w:val="135"/>
      <w:kern w:val="0"/>
      <w:sz w:val="28"/>
    </w:rPr>
  </w:style>
  <w:style w:type="paragraph" w:customStyle="1" w:styleId="74">
    <w:name w:val="其他发布部门2"/>
    <w:basedOn w:val="48"/>
    <w:link w:val="75"/>
    <w:qFormat/>
    <w:uiPriority w:val="0"/>
    <w:pPr>
      <w:framePr w:w="7432" w:h="584" w:hRule="exact" w:hSpace="181" w:wrap="around" w:vAnchor="margin" w:hAnchor="margin" w:xAlign="center" w:y="15024"/>
      <w:spacing w:before="0" w:line="14" w:lineRule="atLeast"/>
    </w:pPr>
    <w:rPr>
      <w:rFonts w:ascii="黑体" w:hAnsi="黑体" w:eastAsia="黑体"/>
      <w:spacing w:val="0"/>
      <w:w w:val="100"/>
      <w:szCs w:val="20"/>
    </w:rPr>
  </w:style>
  <w:style w:type="character" w:customStyle="1" w:styleId="75">
    <w:name w:val="其他发布部门2 字符"/>
    <w:basedOn w:val="21"/>
    <w:link w:val="74"/>
    <w:qFormat/>
    <w:uiPriority w:val="0"/>
    <w:rPr>
      <w:rFonts w:ascii="黑体" w:hAnsi="黑体" w:eastAsia="黑体" w:cs="Times New Roman"/>
      <w:sz w:val="28"/>
    </w:rPr>
  </w:style>
  <w:style w:type="paragraph" w:customStyle="1" w:styleId="76">
    <w:name w:val="其他发布部门3"/>
    <w:link w:val="77"/>
    <w:qFormat/>
    <w:uiPriority w:val="0"/>
    <w:pPr>
      <w:framePr w:w="9247" w:h="1259" w:hRule="exact" w:hSpace="181" w:vSpace="181" w:wrap="around" w:vAnchor="margin" w:hAnchor="margin" w:xAlign="center" w:y="14542"/>
      <w:spacing w:line="340" w:lineRule="exact"/>
      <w:jc w:val="center"/>
    </w:pPr>
    <w:rPr>
      <w:rFonts w:ascii="黑体" w:hAnsi="Times New Roman" w:eastAsia="黑体" w:cs="Times New Roman"/>
      <w:kern w:val="2"/>
      <w:sz w:val="28"/>
      <w:szCs w:val="22"/>
      <w:lang w:val="en-US" w:eastAsia="zh-CN" w:bidi="ar-SA"/>
    </w:rPr>
  </w:style>
  <w:style w:type="character" w:customStyle="1" w:styleId="77">
    <w:name w:val="其他发布部门3 字符"/>
    <w:basedOn w:val="21"/>
    <w:link w:val="76"/>
    <w:qFormat/>
    <w:uiPriority w:val="0"/>
    <w:rPr>
      <w:rFonts w:ascii="黑体" w:hAnsi="Times New Roman" w:eastAsia="黑体" w:cs="Times New Roman"/>
      <w:sz w:val="28"/>
    </w:rPr>
  </w:style>
  <w:style w:type="paragraph" w:customStyle="1" w:styleId="78">
    <w:name w:val="其他发布日期"/>
    <w:basedOn w:val="50"/>
    <w:link w:val="79"/>
    <w:qFormat/>
    <w:uiPriority w:val="0"/>
    <w:pPr>
      <w:framePr w:hSpace="0" w:wrap="around" w:vAnchor="page" w:hAnchor="text" w:x="1418" w:y="14174"/>
    </w:pPr>
  </w:style>
  <w:style w:type="character" w:customStyle="1" w:styleId="79">
    <w:name w:val="其他发布日期 字符"/>
    <w:basedOn w:val="21"/>
    <w:link w:val="78"/>
    <w:qFormat/>
    <w:uiPriority w:val="0"/>
    <w:rPr>
      <w:rFonts w:ascii="黑体" w:hAnsi="Times New Roman" w:eastAsia="黑体" w:cs="Times New Roman"/>
      <w:kern w:val="0"/>
      <w:sz w:val="28"/>
    </w:rPr>
  </w:style>
  <w:style w:type="paragraph" w:customStyle="1" w:styleId="80">
    <w:name w:val="其他实施日期"/>
    <w:basedOn w:val="52"/>
    <w:link w:val="81"/>
    <w:qFormat/>
    <w:uiPriority w:val="0"/>
    <w:pPr>
      <w:framePr w:wrap="around"/>
    </w:pPr>
  </w:style>
  <w:style w:type="character" w:customStyle="1" w:styleId="81">
    <w:name w:val="其他实施日期 字符"/>
    <w:basedOn w:val="21"/>
    <w:link w:val="80"/>
    <w:qFormat/>
    <w:uiPriority w:val="0"/>
    <w:rPr>
      <w:rFonts w:ascii="黑体" w:hAnsi="Times New Roman" w:eastAsia="黑体" w:cs="Times New Roman"/>
      <w:kern w:val="0"/>
      <w:sz w:val="28"/>
    </w:rPr>
  </w:style>
  <w:style w:type="paragraph" w:customStyle="1" w:styleId="82">
    <w:name w:val="文献分类号"/>
    <w:link w:val="83"/>
    <w:qFormat/>
    <w:uiPriority w:val="0"/>
    <w:pPr>
      <w:framePr w:wrap="around" w:vAnchor="page" w:hAnchor="page" w:x="1372" w:y="567"/>
      <w:widowControl w:val="0"/>
      <w:textAlignment w:val="center"/>
    </w:pPr>
    <w:rPr>
      <w:rFonts w:ascii="黑体" w:hAnsi="Times New Roman" w:eastAsia="黑体" w:cs="Times New Roman"/>
      <w:kern w:val="21"/>
      <w:sz w:val="21"/>
      <w:lang w:val="en-US" w:eastAsia="zh-CN" w:bidi="ar-SA"/>
    </w:rPr>
  </w:style>
  <w:style w:type="character" w:customStyle="1" w:styleId="83">
    <w:name w:val="文献分类号 字符"/>
    <w:basedOn w:val="21"/>
    <w:link w:val="82"/>
    <w:qFormat/>
    <w:uiPriority w:val="0"/>
    <w:rPr>
      <w:rFonts w:ascii="黑体" w:hAnsi="Times New Roman" w:eastAsia="黑体" w:cs="Times New Roman"/>
      <w:kern w:val="21"/>
      <w:sz w:val="21"/>
    </w:rPr>
  </w:style>
  <w:style w:type="paragraph" w:customStyle="1" w:styleId="84">
    <w:name w:val="标准文件_目录标题"/>
    <w:basedOn w:val="1"/>
    <w:link w:val="85"/>
    <w:qFormat/>
    <w:uiPriority w:val="0"/>
    <w:pPr>
      <w:shd w:val="clear" w:color="auto" w:fill="FFFFFF"/>
      <w:spacing w:afterLines="150"/>
      <w:jc w:val="center"/>
    </w:pPr>
    <w:rPr>
      <w:rFonts w:ascii="黑体" w:eastAsia="黑体"/>
      <w:kern w:val="0"/>
      <w:sz w:val="32"/>
    </w:rPr>
  </w:style>
  <w:style w:type="character" w:customStyle="1" w:styleId="85">
    <w:name w:val="标准文件_目录标题 字符"/>
    <w:basedOn w:val="21"/>
    <w:link w:val="84"/>
    <w:qFormat/>
    <w:uiPriority w:val="0"/>
    <w:rPr>
      <w:rFonts w:ascii="黑体" w:hAnsi="Times New Roman" w:eastAsia="黑体"/>
      <w:kern w:val="0"/>
      <w:sz w:val="32"/>
      <w:shd w:val="clear" w:color="auto" w:fill="FFFFFF"/>
    </w:rPr>
  </w:style>
  <w:style w:type="paragraph" w:customStyle="1" w:styleId="86">
    <w:name w:val="标准文件_前言、引言标题"/>
    <w:next w:val="1"/>
    <w:link w:val="87"/>
    <w:qFormat/>
    <w:uiPriority w:val="0"/>
    <w:pPr>
      <w:numPr>
        <w:ilvl w:val="0"/>
        <w:numId w:val="3"/>
      </w:numPr>
      <w:spacing w:afterLines="150"/>
      <w:ind w:left="0" w:firstLine="0"/>
      <w:jc w:val="center"/>
      <w:outlineLvl w:val="0"/>
    </w:pPr>
    <w:rPr>
      <w:rFonts w:ascii="黑体" w:hAnsi="Times New Roman" w:eastAsia="黑体" w:cstheme="minorBidi"/>
      <w:sz w:val="32"/>
      <w:lang w:val="en-US" w:eastAsia="zh-CN" w:bidi="ar-SA"/>
    </w:rPr>
  </w:style>
  <w:style w:type="character" w:customStyle="1" w:styleId="87">
    <w:name w:val="标准文件_前言、引言标题 字符"/>
    <w:basedOn w:val="21"/>
    <w:link w:val="86"/>
    <w:qFormat/>
    <w:uiPriority w:val="0"/>
    <w:rPr>
      <w:rFonts w:ascii="黑体" w:hAnsi="Times New Roman" w:eastAsia="黑体"/>
      <w:sz w:val="32"/>
    </w:rPr>
  </w:style>
  <w:style w:type="paragraph" w:customStyle="1" w:styleId="88">
    <w:name w:val="标准文件_正文标准名称"/>
    <w:basedOn w:val="1"/>
    <w:link w:val="89"/>
    <w:qFormat/>
    <w:uiPriority w:val="0"/>
    <w:pPr>
      <w:widowControl/>
      <w:spacing w:after="640" w:line="400" w:lineRule="exact"/>
      <w:jc w:val="center"/>
    </w:pPr>
    <w:rPr>
      <w:rFonts w:ascii="黑体" w:hAnsi="黑体" w:eastAsia="黑体"/>
      <w:sz w:val="32"/>
    </w:rPr>
  </w:style>
  <w:style w:type="character" w:customStyle="1" w:styleId="89">
    <w:name w:val="标准文件_正文标准名称 字符"/>
    <w:basedOn w:val="21"/>
    <w:link w:val="88"/>
    <w:qFormat/>
    <w:uiPriority w:val="0"/>
    <w:rPr>
      <w:rFonts w:ascii="黑体" w:hAnsi="黑体" w:eastAsia="黑体"/>
      <w:kern w:val="2"/>
      <w:sz w:val="32"/>
      <w:szCs w:val="22"/>
    </w:rPr>
  </w:style>
  <w:style w:type="paragraph" w:customStyle="1" w:styleId="90">
    <w:name w:val="标准文件_一级项"/>
    <w:next w:val="26"/>
    <w:link w:val="91"/>
    <w:qFormat/>
    <w:uiPriority w:val="0"/>
    <w:pPr>
      <w:numPr>
        <w:ilvl w:val="0"/>
        <w:numId w:val="4"/>
      </w:numPr>
    </w:pPr>
    <w:rPr>
      <w:rFonts w:ascii="宋体" w:hAnsi="Times New Roman" w:eastAsia="宋体" w:cstheme="minorBidi"/>
      <w:sz w:val="21"/>
      <w:szCs w:val="22"/>
      <w:lang w:val="en-US" w:eastAsia="zh-CN" w:bidi="ar-SA"/>
    </w:rPr>
  </w:style>
  <w:style w:type="character" w:customStyle="1" w:styleId="91">
    <w:name w:val="标准文件_一级项 字符"/>
    <w:basedOn w:val="21"/>
    <w:link w:val="90"/>
    <w:qFormat/>
    <w:uiPriority w:val="0"/>
    <w:rPr>
      <w:rFonts w:ascii="宋体" w:hAnsi="Times New Roman" w:eastAsia="宋体"/>
      <w:sz w:val="21"/>
      <w:szCs w:val="22"/>
    </w:rPr>
  </w:style>
  <w:style w:type="paragraph" w:customStyle="1" w:styleId="92">
    <w:name w:val="标准文件_二级项2"/>
    <w:basedOn w:val="26"/>
    <w:next w:val="26"/>
    <w:link w:val="93"/>
    <w:qFormat/>
    <w:uiPriority w:val="0"/>
    <w:pPr>
      <w:numPr>
        <w:ilvl w:val="1"/>
        <w:numId w:val="5"/>
      </w:numPr>
      <w:ind w:left="1271" w:hanging="420" w:firstLineChars="0"/>
    </w:pPr>
  </w:style>
  <w:style w:type="character" w:customStyle="1" w:styleId="93">
    <w:name w:val="标准文件_二级项2 字符"/>
    <w:basedOn w:val="21"/>
    <w:link w:val="92"/>
    <w:qFormat/>
    <w:uiPriority w:val="0"/>
    <w:rPr>
      <w:rFonts w:ascii="宋体" w:hAnsi="Times New Roman" w:eastAsia="宋体"/>
      <w:sz w:val="21"/>
    </w:rPr>
  </w:style>
  <w:style w:type="paragraph" w:customStyle="1" w:styleId="94">
    <w:name w:val="标准文件_三级项"/>
    <w:basedOn w:val="1"/>
    <w:next w:val="26"/>
    <w:link w:val="95"/>
    <w:qFormat/>
    <w:uiPriority w:val="0"/>
    <w:pPr>
      <w:numPr>
        <w:ilvl w:val="2"/>
        <w:numId w:val="6"/>
      </w:numPr>
      <w:tabs>
        <w:tab w:val="left" w:pos="1678"/>
        <w:tab w:val="clear" w:pos="2103"/>
      </w:tabs>
      <w:spacing w:line="300" w:lineRule="exact"/>
    </w:pPr>
    <w:rPr>
      <w:rFonts w:hAnsiTheme="minorHAnsi"/>
    </w:rPr>
  </w:style>
  <w:style w:type="character" w:customStyle="1" w:styleId="95">
    <w:name w:val="标准文件_三级项 字符"/>
    <w:basedOn w:val="21"/>
    <w:link w:val="94"/>
    <w:qFormat/>
    <w:uiPriority w:val="0"/>
    <w:rPr>
      <w:rFonts w:ascii="宋体" w:eastAsia="宋体"/>
      <w:kern w:val="2"/>
      <w:sz w:val="21"/>
      <w:szCs w:val="22"/>
    </w:rPr>
  </w:style>
  <w:style w:type="paragraph" w:customStyle="1" w:styleId="96">
    <w:name w:val="标准文件_字母编号列项（一级）"/>
    <w:next w:val="26"/>
    <w:link w:val="97"/>
    <w:qFormat/>
    <w:uiPriority w:val="0"/>
    <w:pPr>
      <w:numPr>
        <w:ilvl w:val="0"/>
        <w:numId w:val="7"/>
      </w:numPr>
      <w:jc w:val="both"/>
    </w:pPr>
    <w:rPr>
      <w:rFonts w:ascii="宋体" w:hAnsi="Times New Roman" w:eastAsia="宋体" w:cstheme="minorBidi"/>
      <w:sz w:val="21"/>
      <w:lang w:val="en-US" w:eastAsia="zh-CN" w:bidi="ar-SA"/>
    </w:rPr>
  </w:style>
  <w:style w:type="character" w:customStyle="1" w:styleId="97">
    <w:name w:val="标准文件_字母编号列项（一级） 字符"/>
    <w:basedOn w:val="21"/>
    <w:link w:val="96"/>
    <w:qFormat/>
    <w:uiPriority w:val="0"/>
    <w:rPr>
      <w:rFonts w:ascii="宋体" w:hAnsi="Times New Roman" w:eastAsia="宋体"/>
      <w:sz w:val="21"/>
    </w:rPr>
  </w:style>
  <w:style w:type="paragraph" w:customStyle="1" w:styleId="98">
    <w:name w:val="标准文件_数字编号列项（二级）"/>
    <w:next w:val="26"/>
    <w:link w:val="99"/>
    <w:qFormat/>
    <w:uiPriority w:val="0"/>
    <w:pPr>
      <w:numPr>
        <w:ilvl w:val="1"/>
        <w:numId w:val="7"/>
      </w:numPr>
      <w:tabs>
        <w:tab w:val="left" w:pos="1277"/>
        <w:tab w:val="clear" w:pos="1276"/>
      </w:tabs>
      <w:jc w:val="both"/>
    </w:pPr>
    <w:rPr>
      <w:rFonts w:ascii="宋体" w:hAnsi="Times New Roman" w:eastAsia="宋体" w:cs="Times New Roman"/>
      <w:sz w:val="21"/>
      <w:szCs w:val="22"/>
      <w:lang w:val="en-US" w:eastAsia="zh-CN" w:bidi="ar-SA"/>
    </w:rPr>
  </w:style>
  <w:style w:type="character" w:customStyle="1" w:styleId="99">
    <w:name w:val="标准文件_数字编号列项（二级） 字符"/>
    <w:basedOn w:val="21"/>
    <w:link w:val="98"/>
    <w:qFormat/>
    <w:uiPriority w:val="0"/>
    <w:rPr>
      <w:rFonts w:ascii="宋体" w:hAnsi="Times New Roman" w:eastAsia="宋体" w:cs="Times New Roman"/>
      <w:sz w:val="21"/>
      <w:szCs w:val="22"/>
    </w:rPr>
  </w:style>
  <w:style w:type="paragraph" w:customStyle="1" w:styleId="100">
    <w:name w:val="标准文件_引言一级条标题"/>
    <w:basedOn w:val="26"/>
    <w:next w:val="26"/>
    <w:link w:val="101"/>
    <w:qFormat/>
    <w:uiPriority w:val="0"/>
    <w:pPr>
      <w:numPr>
        <w:ilvl w:val="1"/>
        <w:numId w:val="8"/>
      </w:numPr>
      <w:spacing w:beforeLines="50" w:afterLines="50"/>
    </w:pPr>
    <w:rPr>
      <w:rFonts w:ascii="黑体" w:hAnsi="黑体" w:eastAsia="黑体"/>
    </w:rPr>
  </w:style>
  <w:style w:type="character" w:customStyle="1" w:styleId="101">
    <w:name w:val="标准文件_引言一级条标题 字符"/>
    <w:basedOn w:val="21"/>
    <w:link w:val="100"/>
    <w:qFormat/>
    <w:uiPriority w:val="0"/>
    <w:rPr>
      <w:rFonts w:ascii="黑体" w:hAnsi="黑体" w:eastAsia="黑体"/>
      <w:sz w:val="21"/>
    </w:rPr>
  </w:style>
  <w:style w:type="paragraph" w:customStyle="1" w:styleId="102">
    <w:name w:val="标准文件_引言二级条标题"/>
    <w:basedOn w:val="26"/>
    <w:next w:val="26"/>
    <w:link w:val="103"/>
    <w:qFormat/>
    <w:uiPriority w:val="0"/>
    <w:pPr>
      <w:numPr>
        <w:ilvl w:val="2"/>
        <w:numId w:val="9"/>
      </w:numPr>
      <w:spacing w:beforeLines="50" w:afterLines="50"/>
    </w:pPr>
    <w:rPr>
      <w:rFonts w:ascii="黑体" w:hAnsi="黑体" w:eastAsia="黑体"/>
    </w:rPr>
  </w:style>
  <w:style w:type="character" w:customStyle="1" w:styleId="103">
    <w:name w:val="标准文件_引言二级条标题 字符"/>
    <w:basedOn w:val="21"/>
    <w:link w:val="102"/>
    <w:qFormat/>
    <w:uiPriority w:val="0"/>
    <w:rPr>
      <w:rFonts w:ascii="黑体" w:hAnsi="黑体" w:eastAsia="黑体"/>
      <w:sz w:val="21"/>
    </w:rPr>
  </w:style>
  <w:style w:type="paragraph" w:customStyle="1" w:styleId="104">
    <w:name w:val="标准文件_引言三级条标题"/>
    <w:basedOn w:val="26"/>
    <w:next w:val="26"/>
    <w:link w:val="105"/>
    <w:qFormat/>
    <w:uiPriority w:val="0"/>
    <w:pPr>
      <w:numPr>
        <w:ilvl w:val="3"/>
        <w:numId w:val="10"/>
      </w:numPr>
      <w:spacing w:beforeLines="50" w:afterLines="50"/>
    </w:pPr>
    <w:rPr>
      <w:rFonts w:ascii="黑体" w:hAnsi="黑体" w:eastAsia="黑体"/>
    </w:rPr>
  </w:style>
  <w:style w:type="character" w:customStyle="1" w:styleId="105">
    <w:name w:val="标准文件_引言三级条标题 字符"/>
    <w:basedOn w:val="21"/>
    <w:link w:val="104"/>
    <w:qFormat/>
    <w:uiPriority w:val="0"/>
    <w:rPr>
      <w:rFonts w:ascii="黑体" w:hAnsi="黑体" w:eastAsia="黑体"/>
      <w:sz w:val="21"/>
    </w:rPr>
  </w:style>
  <w:style w:type="paragraph" w:customStyle="1" w:styleId="106">
    <w:name w:val="标准文件_引言四级条标题"/>
    <w:basedOn w:val="26"/>
    <w:next w:val="26"/>
    <w:link w:val="107"/>
    <w:qFormat/>
    <w:uiPriority w:val="0"/>
    <w:pPr>
      <w:numPr>
        <w:ilvl w:val="4"/>
        <w:numId w:val="11"/>
      </w:numPr>
      <w:spacing w:beforeLines="50" w:afterLines="50"/>
    </w:pPr>
    <w:rPr>
      <w:rFonts w:ascii="黑体" w:hAnsi="黑体" w:eastAsia="黑体"/>
    </w:rPr>
  </w:style>
  <w:style w:type="character" w:customStyle="1" w:styleId="107">
    <w:name w:val="标准文件_引言四级条标题 字符"/>
    <w:basedOn w:val="21"/>
    <w:link w:val="106"/>
    <w:qFormat/>
    <w:uiPriority w:val="0"/>
    <w:rPr>
      <w:rFonts w:ascii="黑体" w:hAnsi="黑体" w:eastAsia="黑体"/>
      <w:sz w:val="21"/>
    </w:rPr>
  </w:style>
  <w:style w:type="paragraph" w:customStyle="1" w:styleId="108">
    <w:name w:val="标准文件_引言五级条标题"/>
    <w:basedOn w:val="26"/>
    <w:next w:val="26"/>
    <w:link w:val="109"/>
    <w:qFormat/>
    <w:uiPriority w:val="0"/>
    <w:pPr>
      <w:numPr>
        <w:ilvl w:val="5"/>
        <w:numId w:val="12"/>
      </w:numPr>
      <w:spacing w:beforeLines="50" w:afterLines="50"/>
    </w:pPr>
    <w:rPr>
      <w:rFonts w:ascii="黑体" w:hAnsi="黑体" w:eastAsia="黑体"/>
    </w:rPr>
  </w:style>
  <w:style w:type="character" w:customStyle="1" w:styleId="109">
    <w:name w:val="标准文件_引言五级条标题 字符"/>
    <w:basedOn w:val="21"/>
    <w:link w:val="108"/>
    <w:qFormat/>
    <w:uiPriority w:val="0"/>
    <w:rPr>
      <w:rFonts w:ascii="黑体" w:hAnsi="黑体" w:eastAsia="黑体"/>
      <w:sz w:val="21"/>
    </w:rPr>
  </w:style>
  <w:style w:type="paragraph" w:customStyle="1" w:styleId="110">
    <w:name w:val="标准文件_引言一级无标题"/>
    <w:basedOn w:val="100"/>
    <w:next w:val="26"/>
    <w:link w:val="111"/>
    <w:qFormat/>
    <w:uiPriority w:val="0"/>
    <w:pPr>
      <w:spacing w:beforeLines="0" w:afterLines="0" w:line="276" w:lineRule="auto"/>
      <w:ind w:firstLineChars="0"/>
    </w:pPr>
    <w:rPr>
      <w:rFonts w:ascii="宋体" w:hAnsi="宋体" w:eastAsia="宋体"/>
    </w:rPr>
  </w:style>
  <w:style w:type="character" w:customStyle="1" w:styleId="111">
    <w:name w:val="标准文件_引言一级无标题 字符"/>
    <w:basedOn w:val="21"/>
    <w:link w:val="110"/>
    <w:qFormat/>
    <w:uiPriority w:val="0"/>
    <w:rPr>
      <w:rFonts w:ascii="宋体" w:hAnsi="宋体" w:eastAsia="宋体"/>
      <w:sz w:val="21"/>
    </w:rPr>
  </w:style>
  <w:style w:type="paragraph" w:customStyle="1" w:styleId="112">
    <w:name w:val="标准文件_引言二级无标题"/>
    <w:basedOn w:val="102"/>
    <w:next w:val="26"/>
    <w:link w:val="113"/>
    <w:qFormat/>
    <w:uiPriority w:val="0"/>
    <w:pPr>
      <w:spacing w:beforeLines="0" w:afterLines="0" w:line="276" w:lineRule="auto"/>
      <w:ind w:firstLineChars="0"/>
    </w:pPr>
    <w:rPr>
      <w:rFonts w:ascii="宋体" w:hAnsi="宋体" w:eastAsia="宋体"/>
    </w:rPr>
  </w:style>
  <w:style w:type="character" w:customStyle="1" w:styleId="113">
    <w:name w:val="标准文件_引言二级无标题 字符"/>
    <w:basedOn w:val="21"/>
    <w:link w:val="112"/>
    <w:qFormat/>
    <w:uiPriority w:val="0"/>
    <w:rPr>
      <w:rFonts w:ascii="宋体" w:hAnsi="宋体" w:eastAsia="宋体"/>
      <w:sz w:val="21"/>
    </w:rPr>
  </w:style>
  <w:style w:type="paragraph" w:customStyle="1" w:styleId="114">
    <w:name w:val="标准文件_引言三级无标题"/>
    <w:basedOn w:val="104"/>
    <w:next w:val="26"/>
    <w:link w:val="115"/>
    <w:qFormat/>
    <w:uiPriority w:val="0"/>
    <w:pPr>
      <w:spacing w:beforeLines="0" w:afterLines="0" w:line="276" w:lineRule="auto"/>
      <w:ind w:firstLineChars="0"/>
    </w:pPr>
    <w:rPr>
      <w:rFonts w:ascii="宋体" w:hAnsi="宋体" w:eastAsia="宋体"/>
    </w:rPr>
  </w:style>
  <w:style w:type="character" w:customStyle="1" w:styleId="115">
    <w:name w:val="标准文件_引言三级无标题 字符"/>
    <w:basedOn w:val="21"/>
    <w:link w:val="114"/>
    <w:qFormat/>
    <w:uiPriority w:val="0"/>
    <w:rPr>
      <w:rFonts w:ascii="宋体" w:hAnsi="宋体" w:eastAsia="宋体"/>
      <w:sz w:val="21"/>
    </w:rPr>
  </w:style>
  <w:style w:type="paragraph" w:customStyle="1" w:styleId="116">
    <w:name w:val="标准文件_引言四级无标题"/>
    <w:basedOn w:val="106"/>
    <w:next w:val="26"/>
    <w:link w:val="117"/>
    <w:qFormat/>
    <w:uiPriority w:val="0"/>
    <w:pPr>
      <w:spacing w:beforeLines="0" w:afterLines="0" w:line="276" w:lineRule="auto"/>
      <w:ind w:firstLineChars="0"/>
    </w:pPr>
    <w:rPr>
      <w:rFonts w:ascii="宋体" w:hAnsi="宋体" w:eastAsia="宋体"/>
    </w:rPr>
  </w:style>
  <w:style w:type="character" w:customStyle="1" w:styleId="117">
    <w:name w:val="标准文件_引言四级无标题 字符"/>
    <w:basedOn w:val="21"/>
    <w:link w:val="116"/>
    <w:qFormat/>
    <w:uiPriority w:val="0"/>
    <w:rPr>
      <w:rFonts w:ascii="宋体" w:hAnsi="宋体" w:eastAsia="宋体"/>
      <w:sz w:val="21"/>
    </w:rPr>
  </w:style>
  <w:style w:type="paragraph" w:customStyle="1" w:styleId="118">
    <w:name w:val="标准文件_引言五级无标题"/>
    <w:basedOn w:val="108"/>
    <w:next w:val="26"/>
    <w:link w:val="119"/>
    <w:qFormat/>
    <w:uiPriority w:val="0"/>
    <w:pPr>
      <w:spacing w:beforeLines="0" w:afterLines="0" w:line="276" w:lineRule="auto"/>
      <w:ind w:firstLineChars="0"/>
    </w:pPr>
    <w:rPr>
      <w:rFonts w:ascii="宋体" w:hAnsi="宋体" w:eastAsia="宋体"/>
    </w:rPr>
  </w:style>
  <w:style w:type="character" w:customStyle="1" w:styleId="119">
    <w:name w:val="标准文件_引言五级无标题 字符"/>
    <w:basedOn w:val="21"/>
    <w:link w:val="118"/>
    <w:qFormat/>
    <w:uiPriority w:val="0"/>
    <w:rPr>
      <w:rFonts w:ascii="宋体" w:hAnsi="宋体" w:eastAsia="宋体"/>
      <w:sz w:val="21"/>
    </w:rPr>
  </w:style>
  <w:style w:type="paragraph" w:customStyle="1" w:styleId="120">
    <w:name w:val="标准文件_章标题"/>
    <w:next w:val="26"/>
    <w:link w:val="121"/>
    <w:qFormat/>
    <w:uiPriority w:val="0"/>
    <w:pPr>
      <w:numPr>
        <w:ilvl w:val="0"/>
        <w:numId w:val="13"/>
      </w:numPr>
      <w:spacing w:beforeLines="100" w:afterLines="100"/>
      <w:jc w:val="both"/>
      <w:outlineLvl w:val="0"/>
    </w:pPr>
    <w:rPr>
      <w:rFonts w:ascii="黑体" w:hAnsi="Times New Roman" w:eastAsia="黑体" w:cstheme="minorBidi"/>
      <w:sz w:val="21"/>
      <w:lang w:val="en-US" w:eastAsia="zh-CN" w:bidi="ar-SA"/>
    </w:rPr>
  </w:style>
  <w:style w:type="character" w:customStyle="1" w:styleId="121">
    <w:name w:val="标准文件_章标题 字符"/>
    <w:basedOn w:val="21"/>
    <w:link w:val="120"/>
    <w:qFormat/>
    <w:uiPriority w:val="0"/>
    <w:rPr>
      <w:rFonts w:ascii="黑体" w:hAnsi="Times New Roman" w:eastAsia="黑体"/>
      <w:sz w:val="21"/>
    </w:rPr>
  </w:style>
  <w:style w:type="paragraph" w:customStyle="1" w:styleId="122">
    <w:name w:val="标准文件_一级条标题"/>
    <w:basedOn w:val="120"/>
    <w:next w:val="26"/>
    <w:link w:val="123"/>
    <w:qFormat/>
    <w:uiPriority w:val="0"/>
    <w:pPr>
      <w:numPr>
        <w:ilvl w:val="1"/>
      </w:numPr>
      <w:spacing w:beforeLines="50" w:afterLines="50"/>
      <w:outlineLvl w:val="1"/>
    </w:pPr>
  </w:style>
  <w:style w:type="character" w:customStyle="1" w:styleId="123">
    <w:name w:val="标准文件_一级条标题 字符"/>
    <w:basedOn w:val="21"/>
    <w:link w:val="122"/>
    <w:qFormat/>
    <w:uiPriority w:val="0"/>
    <w:rPr>
      <w:rFonts w:ascii="黑体" w:hAnsi="Times New Roman" w:eastAsia="黑体"/>
      <w:sz w:val="21"/>
    </w:rPr>
  </w:style>
  <w:style w:type="paragraph" w:customStyle="1" w:styleId="124">
    <w:name w:val="标准文件_二级条标题"/>
    <w:next w:val="26"/>
    <w:link w:val="125"/>
    <w:qFormat/>
    <w:uiPriority w:val="0"/>
    <w:pPr>
      <w:numPr>
        <w:ilvl w:val="2"/>
        <w:numId w:val="13"/>
      </w:numPr>
      <w:spacing w:beforeLines="50" w:afterLines="50"/>
      <w:jc w:val="both"/>
      <w:outlineLvl w:val="2"/>
    </w:pPr>
    <w:rPr>
      <w:rFonts w:ascii="黑体" w:hAnsi="黑体" w:eastAsia="黑体" w:cstheme="minorBidi"/>
      <w:sz w:val="21"/>
      <w:lang w:val="en-US" w:eastAsia="zh-CN" w:bidi="ar-SA"/>
    </w:rPr>
  </w:style>
  <w:style w:type="character" w:customStyle="1" w:styleId="125">
    <w:name w:val="标准文件_二级条标题 字符"/>
    <w:basedOn w:val="21"/>
    <w:link w:val="124"/>
    <w:qFormat/>
    <w:uiPriority w:val="0"/>
    <w:rPr>
      <w:rFonts w:ascii="黑体" w:hAnsi="黑体" w:eastAsia="黑体"/>
      <w:sz w:val="21"/>
    </w:rPr>
  </w:style>
  <w:style w:type="paragraph" w:customStyle="1" w:styleId="126">
    <w:name w:val="标准文件_三级条标题"/>
    <w:basedOn w:val="124"/>
    <w:next w:val="26"/>
    <w:link w:val="127"/>
    <w:qFormat/>
    <w:uiPriority w:val="0"/>
    <w:pPr>
      <w:numPr>
        <w:ilvl w:val="3"/>
      </w:numPr>
      <w:outlineLvl w:val="3"/>
    </w:pPr>
  </w:style>
  <w:style w:type="character" w:customStyle="1" w:styleId="127">
    <w:name w:val="标准文件_三级条标题 字符"/>
    <w:basedOn w:val="21"/>
    <w:link w:val="126"/>
    <w:qFormat/>
    <w:uiPriority w:val="0"/>
    <w:rPr>
      <w:rFonts w:ascii="黑体" w:hAnsi="黑体" w:eastAsia="黑体"/>
      <w:sz w:val="21"/>
    </w:rPr>
  </w:style>
  <w:style w:type="paragraph" w:customStyle="1" w:styleId="128">
    <w:name w:val="标准文件_四级条标题"/>
    <w:next w:val="26"/>
    <w:link w:val="129"/>
    <w:qFormat/>
    <w:uiPriority w:val="0"/>
    <w:pPr>
      <w:numPr>
        <w:ilvl w:val="4"/>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29">
    <w:name w:val="标准文件_四级条标题 字符"/>
    <w:basedOn w:val="21"/>
    <w:link w:val="128"/>
    <w:qFormat/>
    <w:uiPriority w:val="0"/>
    <w:rPr>
      <w:rFonts w:ascii="黑体" w:hAnsi="黑体" w:eastAsia="黑体"/>
      <w:kern w:val="2"/>
      <w:sz w:val="21"/>
      <w:szCs w:val="22"/>
    </w:rPr>
  </w:style>
  <w:style w:type="paragraph" w:customStyle="1" w:styleId="130">
    <w:name w:val="标准文件_五级条标题"/>
    <w:next w:val="26"/>
    <w:link w:val="131"/>
    <w:qFormat/>
    <w:uiPriority w:val="0"/>
    <w:pPr>
      <w:numPr>
        <w:ilvl w:val="5"/>
        <w:numId w:val="13"/>
      </w:numPr>
      <w:spacing w:beforeLines="50" w:afterLines="50"/>
      <w:jc w:val="both"/>
      <w:outlineLvl w:val="4"/>
    </w:pPr>
    <w:rPr>
      <w:rFonts w:ascii="黑体" w:hAnsi="黑体" w:eastAsia="黑体" w:cstheme="minorBidi"/>
      <w:kern w:val="2"/>
      <w:sz w:val="21"/>
      <w:szCs w:val="22"/>
      <w:lang w:val="en-US" w:eastAsia="zh-CN" w:bidi="ar-SA"/>
    </w:rPr>
  </w:style>
  <w:style w:type="character" w:customStyle="1" w:styleId="131">
    <w:name w:val="标准文件_五级条标题 字符"/>
    <w:basedOn w:val="21"/>
    <w:link w:val="130"/>
    <w:qFormat/>
    <w:uiPriority w:val="0"/>
    <w:rPr>
      <w:rFonts w:ascii="黑体" w:hAnsi="黑体" w:eastAsia="黑体"/>
      <w:kern w:val="2"/>
      <w:sz w:val="21"/>
      <w:szCs w:val="22"/>
    </w:rPr>
  </w:style>
  <w:style w:type="paragraph" w:customStyle="1" w:styleId="132">
    <w:name w:val="标准文件_一级无标题"/>
    <w:basedOn w:val="122"/>
    <w:link w:val="133"/>
    <w:qFormat/>
    <w:uiPriority w:val="0"/>
    <w:pPr>
      <w:spacing w:beforeLines="0" w:afterLines="0"/>
      <w:outlineLvl w:val="9"/>
    </w:pPr>
    <w:rPr>
      <w:rFonts w:ascii="宋体" w:hAnsi="宋体" w:eastAsia="宋体"/>
      <w:kern w:val="2"/>
      <w:szCs w:val="22"/>
    </w:rPr>
  </w:style>
  <w:style w:type="character" w:customStyle="1" w:styleId="133">
    <w:name w:val="标准文件_一级无标题 字符"/>
    <w:basedOn w:val="21"/>
    <w:link w:val="132"/>
    <w:qFormat/>
    <w:uiPriority w:val="0"/>
    <w:rPr>
      <w:rFonts w:ascii="宋体" w:hAnsi="宋体" w:eastAsia="宋体"/>
      <w:kern w:val="2"/>
      <w:sz w:val="21"/>
      <w:szCs w:val="22"/>
    </w:rPr>
  </w:style>
  <w:style w:type="paragraph" w:customStyle="1" w:styleId="134">
    <w:name w:val="标准文件_二级无标题"/>
    <w:basedOn w:val="124"/>
    <w:link w:val="135"/>
    <w:qFormat/>
    <w:uiPriority w:val="0"/>
    <w:pPr>
      <w:spacing w:beforeLines="0" w:afterLines="0"/>
      <w:outlineLvl w:val="9"/>
    </w:pPr>
    <w:rPr>
      <w:rFonts w:ascii="宋体" w:hAnsi="宋体" w:eastAsia="宋体"/>
      <w:kern w:val="2"/>
      <w:szCs w:val="22"/>
    </w:rPr>
  </w:style>
  <w:style w:type="character" w:customStyle="1" w:styleId="135">
    <w:name w:val="标准文件_二级无标题 字符"/>
    <w:basedOn w:val="21"/>
    <w:link w:val="134"/>
    <w:qFormat/>
    <w:uiPriority w:val="0"/>
    <w:rPr>
      <w:rFonts w:ascii="宋体" w:hAnsi="宋体" w:eastAsia="宋体"/>
      <w:kern w:val="2"/>
      <w:sz w:val="21"/>
      <w:szCs w:val="22"/>
    </w:rPr>
  </w:style>
  <w:style w:type="paragraph" w:customStyle="1" w:styleId="136">
    <w:name w:val="标准文件_三级无标题"/>
    <w:basedOn w:val="126"/>
    <w:link w:val="137"/>
    <w:qFormat/>
    <w:uiPriority w:val="0"/>
    <w:pPr>
      <w:spacing w:beforeLines="0" w:afterLines="0"/>
      <w:outlineLvl w:val="9"/>
    </w:pPr>
    <w:rPr>
      <w:rFonts w:ascii="宋体" w:hAnsi="宋体" w:eastAsia="宋体"/>
    </w:rPr>
  </w:style>
  <w:style w:type="character" w:customStyle="1" w:styleId="137">
    <w:name w:val="标准文件_三级无标题 字符"/>
    <w:basedOn w:val="21"/>
    <w:link w:val="136"/>
    <w:qFormat/>
    <w:uiPriority w:val="0"/>
    <w:rPr>
      <w:rFonts w:ascii="宋体" w:hAnsi="宋体" w:eastAsia="宋体"/>
      <w:sz w:val="21"/>
    </w:rPr>
  </w:style>
  <w:style w:type="paragraph" w:customStyle="1" w:styleId="138">
    <w:name w:val="标准文件_四级无标题"/>
    <w:basedOn w:val="128"/>
    <w:link w:val="139"/>
    <w:qFormat/>
    <w:uiPriority w:val="0"/>
    <w:pPr>
      <w:spacing w:beforeLines="0" w:afterLines="0"/>
      <w:outlineLvl w:val="9"/>
    </w:pPr>
    <w:rPr>
      <w:rFonts w:ascii="宋体" w:hAnsi="宋体" w:eastAsia="宋体"/>
    </w:rPr>
  </w:style>
  <w:style w:type="character" w:customStyle="1" w:styleId="139">
    <w:name w:val="标准文件_四级无标题 字符"/>
    <w:basedOn w:val="21"/>
    <w:link w:val="138"/>
    <w:qFormat/>
    <w:uiPriority w:val="0"/>
    <w:rPr>
      <w:rFonts w:ascii="宋体" w:hAnsi="宋体" w:eastAsia="宋体"/>
      <w:kern w:val="2"/>
      <w:sz w:val="21"/>
      <w:szCs w:val="22"/>
    </w:rPr>
  </w:style>
  <w:style w:type="paragraph" w:customStyle="1" w:styleId="140">
    <w:name w:val="标准文件_五级无标题"/>
    <w:basedOn w:val="130"/>
    <w:link w:val="141"/>
    <w:qFormat/>
    <w:uiPriority w:val="0"/>
    <w:pPr>
      <w:spacing w:beforeLines="0" w:afterLines="0"/>
      <w:outlineLvl w:val="9"/>
    </w:pPr>
    <w:rPr>
      <w:rFonts w:ascii="宋体" w:hAnsi="宋体" w:eastAsia="宋体"/>
    </w:rPr>
  </w:style>
  <w:style w:type="character" w:customStyle="1" w:styleId="141">
    <w:name w:val="标准文件_五级无标题 字符"/>
    <w:basedOn w:val="21"/>
    <w:link w:val="140"/>
    <w:qFormat/>
    <w:uiPriority w:val="0"/>
    <w:rPr>
      <w:rFonts w:ascii="宋体" w:hAnsi="宋体" w:eastAsia="宋体"/>
      <w:kern w:val="2"/>
      <w:sz w:val="21"/>
      <w:szCs w:val="22"/>
    </w:rPr>
  </w:style>
  <w:style w:type="paragraph" w:customStyle="1" w:styleId="142">
    <w:name w:val="标准文件_术语条一"/>
    <w:basedOn w:val="132"/>
    <w:next w:val="26"/>
    <w:link w:val="143"/>
    <w:qFormat/>
    <w:uiPriority w:val="0"/>
    <w:pPr>
      <w:ind w:hanging="200" w:hangingChars="200"/>
    </w:pPr>
    <w:rPr>
      <w:rFonts w:ascii="黑体" w:hAnsi="黑体" w:eastAsia="黑体"/>
    </w:rPr>
  </w:style>
  <w:style w:type="character" w:customStyle="1" w:styleId="143">
    <w:name w:val="标准文件_术语条一 字符"/>
    <w:basedOn w:val="21"/>
    <w:link w:val="142"/>
    <w:qFormat/>
    <w:uiPriority w:val="0"/>
    <w:rPr>
      <w:rFonts w:ascii="黑体" w:hAnsi="黑体" w:eastAsia="黑体"/>
      <w:kern w:val="2"/>
      <w:sz w:val="21"/>
      <w:szCs w:val="22"/>
    </w:rPr>
  </w:style>
  <w:style w:type="paragraph" w:customStyle="1" w:styleId="144">
    <w:name w:val="标准文件_术语条二"/>
    <w:basedOn w:val="134"/>
    <w:next w:val="26"/>
    <w:link w:val="145"/>
    <w:qFormat/>
    <w:uiPriority w:val="0"/>
    <w:pPr>
      <w:ind w:hanging="200" w:hangingChars="200"/>
    </w:pPr>
    <w:rPr>
      <w:rFonts w:ascii="黑体" w:hAnsi="黑体" w:eastAsia="黑体"/>
    </w:rPr>
  </w:style>
  <w:style w:type="character" w:customStyle="1" w:styleId="145">
    <w:name w:val="标准文件_术语条二 字符"/>
    <w:basedOn w:val="21"/>
    <w:link w:val="144"/>
    <w:qFormat/>
    <w:uiPriority w:val="0"/>
    <w:rPr>
      <w:rFonts w:ascii="黑体" w:hAnsi="黑体" w:eastAsia="黑体"/>
      <w:kern w:val="2"/>
      <w:sz w:val="21"/>
      <w:szCs w:val="22"/>
    </w:rPr>
  </w:style>
  <w:style w:type="paragraph" w:customStyle="1" w:styleId="146">
    <w:name w:val="标准文件_术语条三"/>
    <w:basedOn w:val="136"/>
    <w:next w:val="26"/>
    <w:link w:val="147"/>
    <w:qFormat/>
    <w:uiPriority w:val="0"/>
    <w:pPr>
      <w:ind w:hanging="200" w:hangingChars="200"/>
    </w:pPr>
    <w:rPr>
      <w:rFonts w:ascii="黑体" w:hAnsi="黑体" w:eastAsia="黑体"/>
    </w:rPr>
  </w:style>
  <w:style w:type="character" w:customStyle="1" w:styleId="147">
    <w:name w:val="标准文件_术语条三 字符"/>
    <w:basedOn w:val="21"/>
    <w:link w:val="146"/>
    <w:qFormat/>
    <w:uiPriority w:val="0"/>
    <w:rPr>
      <w:rFonts w:ascii="黑体" w:hAnsi="黑体" w:eastAsia="黑体"/>
      <w:sz w:val="21"/>
    </w:rPr>
  </w:style>
  <w:style w:type="paragraph" w:customStyle="1" w:styleId="148">
    <w:name w:val="标准文件_术语条四"/>
    <w:basedOn w:val="138"/>
    <w:next w:val="26"/>
    <w:link w:val="149"/>
    <w:qFormat/>
    <w:uiPriority w:val="0"/>
    <w:pPr>
      <w:ind w:hanging="200" w:hangingChars="200"/>
    </w:pPr>
    <w:rPr>
      <w:rFonts w:ascii="黑体" w:hAnsi="黑体" w:eastAsia="黑体"/>
    </w:rPr>
  </w:style>
  <w:style w:type="character" w:customStyle="1" w:styleId="149">
    <w:name w:val="标准文件_术语条四 字符"/>
    <w:basedOn w:val="21"/>
    <w:link w:val="148"/>
    <w:qFormat/>
    <w:uiPriority w:val="0"/>
    <w:rPr>
      <w:rFonts w:ascii="黑体" w:hAnsi="黑体" w:eastAsia="黑体"/>
      <w:kern w:val="2"/>
      <w:sz w:val="21"/>
      <w:szCs w:val="22"/>
    </w:rPr>
  </w:style>
  <w:style w:type="paragraph" w:customStyle="1" w:styleId="150">
    <w:name w:val="标准文件_术语条五"/>
    <w:basedOn w:val="140"/>
    <w:next w:val="26"/>
    <w:link w:val="151"/>
    <w:qFormat/>
    <w:uiPriority w:val="0"/>
    <w:pPr>
      <w:ind w:hanging="200" w:hangingChars="200"/>
    </w:pPr>
    <w:rPr>
      <w:rFonts w:ascii="黑体" w:hAnsi="黑体" w:eastAsia="黑体"/>
    </w:rPr>
  </w:style>
  <w:style w:type="character" w:customStyle="1" w:styleId="151">
    <w:name w:val="标准文件_术语条五 字符"/>
    <w:basedOn w:val="21"/>
    <w:link w:val="150"/>
    <w:qFormat/>
    <w:uiPriority w:val="0"/>
    <w:rPr>
      <w:rFonts w:ascii="黑体" w:hAnsi="黑体" w:eastAsia="黑体"/>
      <w:kern w:val="2"/>
      <w:sz w:val="21"/>
      <w:szCs w:val="22"/>
    </w:rPr>
  </w:style>
  <w:style w:type="paragraph" w:customStyle="1" w:styleId="152">
    <w:name w:val="标准文件_附录标识"/>
    <w:basedOn w:val="1"/>
    <w:next w:val="26"/>
    <w:link w:val="153"/>
    <w:qFormat/>
    <w:uiPriority w:val="0"/>
    <w:pPr>
      <w:widowControl/>
      <w:numPr>
        <w:ilvl w:val="0"/>
        <w:numId w:val="14"/>
      </w:numPr>
      <w:spacing w:beforeLines="25" w:afterLines="50"/>
      <w:jc w:val="center"/>
      <w:outlineLvl w:val="0"/>
    </w:pPr>
    <w:rPr>
      <w:rFonts w:ascii="黑体" w:hAnsi="黑体" w:eastAsia="黑体"/>
    </w:rPr>
  </w:style>
  <w:style w:type="character" w:customStyle="1" w:styleId="153">
    <w:name w:val="标准文件_附录标识 字符"/>
    <w:basedOn w:val="21"/>
    <w:link w:val="152"/>
    <w:qFormat/>
    <w:uiPriority w:val="0"/>
    <w:rPr>
      <w:rFonts w:ascii="黑体" w:hAnsi="黑体" w:eastAsia="黑体"/>
      <w:kern w:val="2"/>
      <w:sz w:val="21"/>
      <w:szCs w:val="22"/>
    </w:rPr>
  </w:style>
  <w:style w:type="character" w:customStyle="1" w:styleId="154">
    <w:name w:val="标题 2 字符"/>
    <w:basedOn w:val="21"/>
    <w:link w:val="3"/>
    <w:semiHidden/>
    <w:qFormat/>
    <w:uiPriority w:val="9"/>
    <w:rPr>
      <w:rFonts w:asciiTheme="majorHAnsi" w:hAnsiTheme="majorHAnsi" w:eastAsiaTheme="majorEastAsia" w:cstheme="majorBidi"/>
      <w:b/>
      <w:bCs/>
      <w:kern w:val="2"/>
      <w:sz w:val="32"/>
      <w:szCs w:val="32"/>
    </w:rPr>
  </w:style>
  <w:style w:type="character" w:customStyle="1" w:styleId="155">
    <w:name w:val="标题 3 字符"/>
    <w:basedOn w:val="21"/>
    <w:link w:val="4"/>
    <w:semiHidden/>
    <w:qFormat/>
    <w:uiPriority w:val="9"/>
    <w:rPr>
      <w:rFonts w:ascii="宋体" w:hAnsi="Times New Roman" w:eastAsia="宋体"/>
      <w:b/>
      <w:bCs/>
      <w:kern w:val="2"/>
      <w:sz w:val="32"/>
      <w:szCs w:val="32"/>
    </w:rPr>
  </w:style>
  <w:style w:type="character" w:customStyle="1" w:styleId="156">
    <w:name w:val="标题 4 字符"/>
    <w:basedOn w:val="21"/>
    <w:link w:val="5"/>
    <w:semiHidden/>
    <w:qFormat/>
    <w:uiPriority w:val="9"/>
    <w:rPr>
      <w:rFonts w:asciiTheme="majorHAnsi" w:hAnsiTheme="majorHAnsi" w:eastAsiaTheme="majorEastAsia" w:cstheme="majorBidi"/>
      <w:b/>
      <w:bCs/>
      <w:kern w:val="2"/>
      <w:sz w:val="28"/>
      <w:szCs w:val="28"/>
    </w:rPr>
  </w:style>
  <w:style w:type="character" w:customStyle="1" w:styleId="157">
    <w:name w:val="标题 5 字符"/>
    <w:basedOn w:val="21"/>
    <w:link w:val="6"/>
    <w:semiHidden/>
    <w:qFormat/>
    <w:uiPriority w:val="9"/>
    <w:rPr>
      <w:rFonts w:ascii="宋体" w:hAnsi="Times New Roman" w:eastAsia="宋体"/>
      <w:b/>
      <w:bCs/>
      <w:kern w:val="2"/>
      <w:sz w:val="28"/>
      <w:szCs w:val="28"/>
    </w:rPr>
  </w:style>
  <w:style w:type="character" w:customStyle="1" w:styleId="158">
    <w:name w:val="标题 6 字符"/>
    <w:basedOn w:val="21"/>
    <w:link w:val="7"/>
    <w:semiHidden/>
    <w:qFormat/>
    <w:uiPriority w:val="9"/>
    <w:rPr>
      <w:rFonts w:asciiTheme="majorHAnsi" w:hAnsiTheme="majorHAnsi" w:eastAsiaTheme="majorEastAsia" w:cstheme="majorBidi"/>
      <w:b/>
      <w:bCs/>
      <w:kern w:val="2"/>
      <w:sz w:val="24"/>
      <w:szCs w:val="24"/>
    </w:rPr>
  </w:style>
  <w:style w:type="character" w:customStyle="1" w:styleId="159">
    <w:name w:val="标题 7 字符"/>
    <w:basedOn w:val="21"/>
    <w:link w:val="8"/>
    <w:semiHidden/>
    <w:qFormat/>
    <w:uiPriority w:val="9"/>
    <w:rPr>
      <w:rFonts w:ascii="宋体" w:hAnsi="Times New Roman" w:eastAsia="宋体"/>
      <w:b/>
      <w:bCs/>
      <w:kern w:val="2"/>
      <w:sz w:val="24"/>
      <w:szCs w:val="24"/>
    </w:rPr>
  </w:style>
  <w:style w:type="character" w:customStyle="1" w:styleId="160">
    <w:name w:val="标题 8 字符"/>
    <w:basedOn w:val="21"/>
    <w:link w:val="9"/>
    <w:semiHidden/>
    <w:qFormat/>
    <w:uiPriority w:val="9"/>
    <w:rPr>
      <w:rFonts w:asciiTheme="majorHAnsi" w:hAnsiTheme="majorHAnsi" w:eastAsiaTheme="majorEastAsia" w:cstheme="majorBidi"/>
      <w:kern w:val="2"/>
      <w:sz w:val="24"/>
      <w:szCs w:val="24"/>
    </w:rPr>
  </w:style>
  <w:style w:type="character" w:customStyle="1" w:styleId="161">
    <w:name w:val="标题 9 字符"/>
    <w:basedOn w:val="21"/>
    <w:link w:val="10"/>
    <w:semiHidden/>
    <w:qFormat/>
    <w:uiPriority w:val="9"/>
    <w:rPr>
      <w:rFonts w:asciiTheme="majorHAnsi" w:hAnsiTheme="majorHAnsi" w:eastAsiaTheme="majorEastAsia" w:cstheme="majorBidi"/>
      <w:kern w:val="2"/>
      <w:sz w:val="21"/>
      <w:szCs w:val="21"/>
    </w:rPr>
  </w:style>
  <w:style w:type="paragraph" w:customStyle="1" w:styleId="162">
    <w:name w:val="标准文件_附录一级条标题"/>
    <w:next w:val="26"/>
    <w:link w:val="163"/>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3">
    <w:name w:val="标准文件_附录一级条标题 字符"/>
    <w:basedOn w:val="21"/>
    <w:link w:val="162"/>
    <w:qFormat/>
    <w:uiPriority w:val="0"/>
    <w:rPr>
      <w:rFonts w:ascii="黑体" w:hAnsi="黑体" w:eastAsia="黑体"/>
    </w:rPr>
  </w:style>
  <w:style w:type="paragraph" w:customStyle="1" w:styleId="164">
    <w:name w:val="标准文件_附录二级条标题"/>
    <w:next w:val="26"/>
    <w:link w:val="165"/>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5">
    <w:name w:val="标准文件_附录二级条标题 字符"/>
    <w:basedOn w:val="21"/>
    <w:link w:val="164"/>
    <w:qFormat/>
    <w:uiPriority w:val="0"/>
    <w:rPr>
      <w:rFonts w:ascii="黑体" w:hAnsi="黑体" w:eastAsia="黑体"/>
    </w:rPr>
  </w:style>
  <w:style w:type="paragraph" w:customStyle="1" w:styleId="166">
    <w:name w:val="标准文件_附录三级条标题"/>
    <w:next w:val="26"/>
    <w:link w:val="167"/>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7">
    <w:name w:val="标准文件_附录三级条标题 字符"/>
    <w:basedOn w:val="21"/>
    <w:link w:val="166"/>
    <w:qFormat/>
    <w:uiPriority w:val="0"/>
    <w:rPr>
      <w:rFonts w:ascii="黑体" w:hAnsi="黑体" w:eastAsia="黑体"/>
    </w:rPr>
  </w:style>
  <w:style w:type="paragraph" w:customStyle="1" w:styleId="168">
    <w:name w:val="标准文件_附录四级条标题"/>
    <w:next w:val="26"/>
    <w:link w:val="169"/>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69">
    <w:name w:val="标准文件_附录四级条标题 字符"/>
    <w:basedOn w:val="21"/>
    <w:link w:val="168"/>
    <w:qFormat/>
    <w:uiPriority w:val="0"/>
    <w:rPr>
      <w:rFonts w:ascii="黑体" w:hAnsi="黑体" w:eastAsia="黑体"/>
    </w:rPr>
  </w:style>
  <w:style w:type="paragraph" w:customStyle="1" w:styleId="170">
    <w:name w:val="标准文件_附录五级条标题"/>
    <w:next w:val="26"/>
    <w:link w:val="171"/>
    <w:qFormat/>
    <w:uiPriority w:val="0"/>
    <w:pPr>
      <w:spacing w:beforeLines="50" w:afterLines="50"/>
      <w:jc w:val="both"/>
      <w:outlineLvl w:val="2"/>
    </w:pPr>
    <w:rPr>
      <w:rFonts w:ascii="黑体" w:hAnsi="黑体" w:eastAsia="黑体" w:cstheme="minorBidi"/>
      <w:kern w:val="2"/>
      <w:sz w:val="21"/>
      <w:szCs w:val="22"/>
      <w:lang w:val="en-US" w:eastAsia="zh-CN" w:bidi="ar-SA"/>
    </w:rPr>
  </w:style>
  <w:style w:type="character" w:customStyle="1" w:styleId="171">
    <w:name w:val="标准文件_附录五级条标题 字符"/>
    <w:basedOn w:val="21"/>
    <w:link w:val="170"/>
    <w:qFormat/>
    <w:uiPriority w:val="0"/>
    <w:rPr>
      <w:rFonts w:ascii="黑体" w:hAnsi="黑体" w:eastAsia="黑体"/>
    </w:rPr>
  </w:style>
  <w:style w:type="paragraph" w:customStyle="1" w:styleId="172">
    <w:name w:val="标准文件_附录一级无标题"/>
    <w:basedOn w:val="162"/>
    <w:link w:val="173"/>
    <w:qFormat/>
    <w:uiPriority w:val="0"/>
    <w:pPr>
      <w:spacing w:beforeLines="0" w:afterLines="0" w:line="276" w:lineRule="auto"/>
    </w:pPr>
    <w:rPr>
      <w:rFonts w:ascii="宋体" w:hAnsi="宋体" w:eastAsia="宋体"/>
    </w:rPr>
  </w:style>
  <w:style w:type="character" w:customStyle="1" w:styleId="173">
    <w:name w:val="标准文件_附录一级无标题 字符"/>
    <w:basedOn w:val="21"/>
    <w:link w:val="172"/>
    <w:qFormat/>
    <w:uiPriority w:val="0"/>
    <w:rPr>
      <w:rFonts w:ascii="宋体" w:hAnsi="宋体" w:eastAsia="宋体"/>
      <w:kern w:val="2"/>
      <w:sz w:val="21"/>
      <w:szCs w:val="22"/>
    </w:rPr>
  </w:style>
  <w:style w:type="paragraph" w:customStyle="1" w:styleId="174">
    <w:name w:val="标准文件_附录二级无标题"/>
    <w:basedOn w:val="164"/>
    <w:link w:val="175"/>
    <w:qFormat/>
    <w:uiPriority w:val="0"/>
    <w:pPr>
      <w:spacing w:beforeLines="0" w:afterLines="0" w:line="276" w:lineRule="auto"/>
    </w:pPr>
    <w:rPr>
      <w:rFonts w:ascii="宋体" w:hAnsi="宋体" w:eastAsia="宋体"/>
    </w:rPr>
  </w:style>
  <w:style w:type="character" w:customStyle="1" w:styleId="175">
    <w:name w:val="标准文件_附录二级无标题 字符"/>
    <w:basedOn w:val="21"/>
    <w:link w:val="174"/>
    <w:qFormat/>
    <w:uiPriority w:val="0"/>
    <w:rPr>
      <w:rFonts w:ascii="宋体" w:hAnsi="宋体" w:eastAsia="宋体"/>
      <w:kern w:val="2"/>
      <w:sz w:val="21"/>
      <w:szCs w:val="22"/>
    </w:rPr>
  </w:style>
  <w:style w:type="paragraph" w:customStyle="1" w:styleId="176">
    <w:name w:val="标准文件_附录三级无标题"/>
    <w:basedOn w:val="166"/>
    <w:link w:val="177"/>
    <w:qFormat/>
    <w:uiPriority w:val="0"/>
    <w:pPr>
      <w:spacing w:beforeLines="0" w:afterLines="0" w:line="276" w:lineRule="auto"/>
    </w:pPr>
    <w:rPr>
      <w:rFonts w:ascii="宋体" w:hAnsi="宋体" w:eastAsia="宋体"/>
    </w:rPr>
  </w:style>
  <w:style w:type="character" w:customStyle="1" w:styleId="177">
    <w:name w:val="标准文件_附录三级无标题 字符"/>
    <w:basedOn w:val="21"/>
    <w:link w:val="176"/>
    <w:qFormat/>
    <w:uiPriority w:val="0"/>
    <w:rPr>
      <w:rFonts w:ascii="宋体" w:hAnsi="宋体" w:eastAsia="宋体"/>
      <w:kern w:val="2"/>
      <w:sz w:val="21"/>
      <w:szCs w:val="22"/>
    </w:rPr>
  </w:style>
  <w:style w:type="paragraph" w:customStyle="1" w:styleId="178">
    <w:name w:val="标准文件_附录四级无标题"/>
    <w:basedOn w:val="168"/>
    <w:link w:val="179"/>
    <w:qFormat/>
    <w:uiPriority w:val="0"/>
    <w:pPr>
      <w:spacing w:beforeLines="0" w:afterLines="0" w:line="276" w:lineRule="auto"/>
    </w:pPr>
    <w:rPr>
      <w:rFonts w:ascii="宋体" w:hAnsi="宋体" w:eastAsia="宋体"/>
    </w:rPr>
  </w:style>
  <w:style w:type="character" w:customStyle="1" w:styleId="179">
    <w:name w:val="标准文件_附录四级无标题 字符"/>
    <w:basedOn w:val="21"/>
    <w:link w:val="178"/>
    <w:qFormat/>
    <w:uiPriority w:val="0"/>
    <w:rPr>
      <w:rFonts w:ascii="宋体" w:hAnsi="宋体" w:eastAsia="宋体"/>
      <w:kern w:val="2"/>
      <w:sz w:val="21"/>
      <w:szCs w:val="22"/>
    </w:rPr>
  </w:style>
  <w:style w:type="paragraph" w:customStyle="1" w:styleId="180">
    <w:name w:val="标准文件_附录五级无标题"/>
    <w:basedOn w:val="170"/>
    <w:link w:val="181"/>
    <w:qFormat/>
    <w:uiPriority w:val="0"/>
    <w:pPr>
      <w:spacing w:beforeLines="0" w:afterLines="0" w:line="276" w:lineRule="auto"/>
    </w:pPr>
    <w:rPr>
      <w:rFonts w:ascii="宋体" w:hAnsi="宋体" w:eastAsia="宋体"/>
    </w:rPr>
  </w:style>
  <w:style w:type="character" w:customStyle="1" w:styleId="181">
    <w:name w:val="标准文件_附录五级无标题 字符"/>
    <w:basedOn w:val="21"/>
    <w:link w:val="180"/>
    <w:qFormat/>
    <w:uiPriority w:val="0"/>
    <w:rPr>
      <w:rFonts w:ascii="宋体" w:hAnsi="宋体" w:eastAsia="宋体"/>
      <w:kern w:val="2"/>
      <w:sz w:val="21"/>
      <w:szCs w:val="22"/>
    </w:rPr>
  </w:style>
  <w:style w:type="paragraph" w:customStyle="1" w:styleId="182">
    <w:name w:val="附录图标号"/>
    <w:basedOn w:val="26"/>
    <w:next w:val="26"/>
    <w:link w:val="183"/>
    <w:qFormat/>
    <w:uiPriority w:val="0"/>
    <w:pPr>
      <w:spacing w:line="14" w:lineRule="exact"/>
      <w:ind w:left="425" w:firstLine="0" w:firstLineChars="0"/>
      <w:jc w:val="center"/>
    </w:pPr>
    <w:rPr>
      <w:sz w:val="2"/>
    </w:rPr>
  </w:style>
  <w:style w:type="character" w:customStyle="1" w:styleId="183">
    <w:name w:val="附录图标号 字符"/>
    <w:basedOn w:val="21"/>
    <w:link w:val="182"/>
    <w:qFormat/>
    <w:uiPriority w:val="0"/>
    <w:rPr>
      <w:rFonts w:ascii="宋体" w:hAnsi="Times New Roman" w:eastAsia="宋体"/>
      <w:sz w:val="2"/>
    </w:rPr>
  </w:style>
  <w:style w:type="paragraph" w:customStyle="1" w:styleId="184">
    <w:name w:val="附录图标题"/>
    <w:next w:val="26"/>
    <w:link w:val="185"/>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5">
    <w:name w:val="附录图标题 字符"/>
    <w:basedOn w:val="21"/>
    <w:link w:val="184"/>
    <w:qFormat/>
    <w:uiPriority w:val="0"/>
    <w:rPr>
      <w:rFonts w:ascii="黑体" w:hAnsi="黑体" w:eastAsia="黑体"/>
    </w:rPr>
  </w:style>
  <w:style w:type="paragraph" w:customStyle="1" w:styleId="186">
    <w:name w:val="附录表标号"/>
    <w:basedOn w:val="26"/>
    <w:next w:val="26"/>
    <w:link w:val="187"/>
    <w:qFormat/>
    <w:uiPriority w:val="0"/>
    <w:pPr>
      <w:spacing w:line="14" w:lineRule="exact"/>
      <w:ind w:left="425" w:firstLine="0" w:firstLineChars="0"/>
      <w:jc w:val="center"/>
    </w:pPr>
    <w:rPr>
      <w:sz w:val="2"/>
    </w:rPr>
  </w:style>
  <w:style w:type="character" w:customStyle="1" w:styleId="187">
    <w:name w:val="附录表标号 字符"/>
    <w:basedOn w:val="21"/>
    <w:link w:val="186"/>
    <w:qFormat/>
    <w:uiPriority w:val="0"/>
    <w:rPr>
      <w:rFonts w:ascii="宋体" w:hAnsi="Times New Roman" w:eastAsia="宋体"/>
      <w:sz w:val="2"/>
    </w:rPr>
  </w:style>
  <w:style w:type="paragraph" w:customStyle="1" w:styleId="188">
    <w:name w:val="附录表标题"/>
    <w:next w:val="26"/>
    <w:link w:val="189"/>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189">
    <w:name w:val="附录表标题 字符"/>
    <w:basedOn w:val="21"/>
    <w:link w:val="188"/>
    <w:qFormat/>
    <w:uiPriority w:val="0"/>
    <w:rPr>
      <w:rFonts w:ascii="黑体" w:hAnsi="黑体" w:eastAsia="黑体"/>
    </w:rPr>
  </w:style>
  <w:style w:type="paragraph" w:customStyle="1" w:styleId="190">
    <w:name w:val="标准文件_示例内容"/>
    <w:basedOn w:val="26"/>
    <w:link w:val="191"/>
    <w:qFormat/>
    <w:uiPriority w:val="0"/>
    <w:pPr>
      <w:ind w:firstLine="200"/>
    </w:pPr>
    <w:rPr>
      <w:rFonts w:hAnsi="宋体"/>
      <w:sz w:val="18"/>
    </w:rPr>
  </w:style>
  <w:style w:type="character" w:customStyle="1" w:styleId="191">
    <w:name w:val="标准文件_示例内容 字符"/>
    <w:basedOn w:val="21"/>
    <w:link w:val="190"/>
    <w:qFormat/>
    <w:uiPriority w:val="0"/>
    <w:rPr>
      <w:rFonts w:ascii="宋体" w:hAnsi="宋体" w:eastAsia="宋体"/>
      <w:kern w:val="0"/>
      <w:sz w:val="18"/>
    </w:rPr>
  </w:style>
  <w:style w:type="paragraph" w:customStyle="1" w:styleId="192">
    <w:name w:val="标准文件_示例"/>
    <w:next w:val="190"/>
    <w:link w:val="193"/>
    <w:qFormat/>
    <w:uiPriority w:val="0"/>
    <w:pPr>
      <w:ind w:firstLine="363"/>
      <w:jc w:val="both"/>
    </w:pPr>
    <w:rPr>
      <w:rFonts w:ascii="宋体" w:hAnsi="宋体" w:eastAsia="宋体" w:cstheme="minorBidi"/>
      <w:kern w:val="2"/>
      <w:sz w:val="18"/>
      <w:szCs w:val="22"/>
      <w:lang w:val="en-US" w:eastAsia="zh-CN" w:bidi="ar-SA"/>
    </w:rPr>
  </w:style>
  <w:style w:type="character" w:customStyle="1" w:styleId="193">
    <w:name w:val="标准文件_示例 字符"/>
    <w:basedOn w:val="21"/>
    <w:link w:val="192"/>
    <w:qFormat/>
    <w:uiPriority w:val="0"/>
    <w:rPr>
      <w:rFonts w:ascii="宋体" w:hAnsi="宋体" w:eastAsia="宋体"/>
      <w:sz w:val="18"/>
    </w:rPr>
  </w:style>
  <w:style w:type="paragraph" w:customStyle="1" w:styleId="194">
    <w:name w:val="标准文件_示例×"/>
    <w:basedOn w:val="1"/>
    <w:next w:val="190"/>
    <w:link w:val="195"/>
    <w:qFormat/>
    <w:uiPriority w:val="0"/>
    <w:pPr>
      <w:widowControl/>
      <w:ind w:firstLine="363"/>
    </w:pPr>
    <w:rPr>
      <w:rFonts w:hAnsi="宋体"/>
      <w:sz w:val="18"/>
    </w:rPr>
  </w:style>
  <w:style w:type="character" w:customStyle="1" w:styleId="195">
    <w:name w:val="标准文件_示例× 字符"/>
    <w:basedOn w:val="21"/>
    <w:link w:val="194"/>
    <w:qFormat/>
    <w:uiPriority w:val="0"/>
    <w:rPr>
      <w:rFonts w:ascii="宋体" w:hAnsi="宋体" w:eastAsia="宋体"/>
      <w:sz w:val="18"/>
    </w:rPr>
  </w:style>
  <w:style w:type="paragraph" w:customStyle="1" w:styleId="196">
    <w:name w:val="标准文件_注"/>
    <w:next w:val="26"/>
    <w:link w:val="197"/>
    <w:qFormat/>
    <w:uiPriority w:val="0"/>
    <w:pPr>
      <w:numPr>
        <w:ilvl w:val="0"/>
        <w:numId w:val="1"/>
      </w:numPr>
      <w:autoSpaceDE w:val="0"/>
      <w:autoSpaceDN w:val="0"/>
      <w:jc w:val="both"/>
    </w:pPr>
    <w:rPr>
      <w:rFonts w:ascii="宋体" w:hAnsi="宋体" w:eastAsia="宋体" w:cstheme="minorBidi"/>
      <w:sz w:val="18"/>
      <w:lang w:val="en-US" w:eastAsia="zh-CN" w:bidi="ar-SA"/>
    </w:rPr>
  </w:style>
  <w:style w:type="character" w:customStyle="1" w:styleId="197">
    <w:name w:val="标准文件_注 字符"/>
    <w:basedOn w:val="21"/>
    <w:link w:val="196"/>
    <w:qFormat/>
    <w:uiPriority w:val="0"/>
    <w:rPr>
      <w:rFonts w:ascii="宋体" w:hAnsi="宋体" w:eastAsia="宋体"/>
      <w:sz w:val="18"/>
    </w:rPr>
  </w:style>
  <w:style w:type="paragraph" w:customStyle="1" w:styleId="198">
    <w:name w:val="标准文件_注×"/>
    <w:next w:val="26"/>
    <w:link w:val="199"/>
    <w:qFormat/>
    <w:uiPriority w:val="0"/>
    <w:pPr>
      <w:numPr>
        <w:ilvl w:val="0"/>
        <w:numId w:val="15"/>
      </w:numPr>
      <w:jc w:val="both"/>
    </w:pPr>
    <w:rPr>
      <w:rFonts w:ascii="宋体" w:hAnsi="宋体" w:eastAsia="宋体" w:cstheme="minorBidi"/>
      <w:sz w:val="18"/>
      <w:lang w:val="en-US" w:eastAsia="zh-CN" w:bidi="ar-SA"/>
    </w:rPr>
  </w:style>
  <w:style w:type="character" w:customStyle="1" w:styleId="199">
    <w:name w:val="标准文件_注× 字符"/>
    <w:basedOn w:val="21"/>
    <w:link w:val="198"/>
    <w:qFormat/>
    <w:uiPriority w:val="0"/>
    <w:rPr>
      <w:rFonts w:ascii="宋体" w:hAnsi="宋体" w:eastAsia="宋体"/>
      <w:sz w:val="18"/>
    </w:rPr>
  </w:style>
  <w:style w:type="character" w:customStyle="1" w:styleId="200">
    <w:name w:val="脚注文本 字符"/>
    <w:basedOn w:val="21"/>
    <w:link w:val="16"/>
    <w:semiHidden/>
    <w:qFormat/>
    <w:uiPriority w:val="99"/>
    <w:rPr>
      <w:rFonts w:ascii="宋体" w:hAnsi="宋体" w:eastAsia="宋体"/>
      <w:sz w:val="15"/>
      <w:szCs w:val="18"/>
    </w:rPr>
  </w:style>
  <w:style w:type="paragraph" w:customStyle="1" w:styleId="201">
    <w:name w:val="标准文件_图表脚注"/>
    <w:basedOn w:val="1"/>
    <w:next w:val="26"/>
    <w:link w:val="202"/>
    <w:qFormat/>
    <w:uiPriority w:val="0"/>
    <w:pPr>
      <w:adjustRightInd w:val="0"/>
      <w:ind w:left="539" w:hanging="119"/>
      <w:jc w:val="left"/>
    </w:pPr>
    <w:rPr>
      <w:rFonts w:hAnsi="宋体"/>
      <w:sz w:val="18"/>
    </w:rPr>
  </w:style>
  <w:style w:type="character" w:customStyle="1" w:styleId="202">
    <w:name w:val="标准文件_图表脚注 字符"/>
    <w:basedOn w:val="21"/>
    <w:link w:val="201"/>
    <w:qFormat/>
    <w:uiPriority w:val="0"/>
    <w:rPr>
      <w:rFonts w:ascii="宋体" w:hAnsi="宋体" w:eastAsia="宋体"/>
      <w:sz w:val="18"/>
    </w:rPr>
  </w:style>
  <w:style w:type="paragraph" w:customStyle="1" w:styleId="203">
    <w:name w:val="标准文件_标准正文"/>
    <w:basedOn w:val="1"/>
    <w:next w:val="26"/>
    <w:link w:val="204"/>
    <w:qFormat/>
    <w:uiPriority w:val="0"/>
    <w:pPr>
      <w:ind w:firstLine="200" w:firstLineChars="200"/>
    </w:pPr>
  </w:style>
  <w:style w:type="character" w:customStyle="1" w:styleId="204">
    <w:name w:val="标准文件_标准正文 字符"/>
    <w:basedOn w:val="21"/>
    <w:link w:val="203"/>
    <w:qFormat/>
    <w:uiPriority w:val="0"/>
    <w:rPr>
      <w:rFonts w:ascii="宋体" w:hAnsi="Times New Roman" w:eastAsia="宋体"/>
    </w:rPr>
  </w:style>
  <w:style w:type="paragraph" w:customStyle="1" w:styleId="205">
    <w:name w:val="标准文件_正文公式"/>
    <w:basedOn w:val="1"/>
    <w:next w:val="203"/>
    <w:link w:val="206"/>
    <w:qFormat/>
    <w:uiPriority w:val="0"/>
    <w:pPr>
      <w:tabs>
        <w:tab w:val="center" w:pos="4677"/>
        <w:tab w:val="right" w:leader="middleDot" w:pos="9354"/>
      </w:tabs>
    </w:pPr>
  </w:style>
  <w:style w:type="character" w:customStyle="1" w:styleId="206">
    <w:name w:val="标准文件_正文公式 字符"/>
    <w:basedOn w:val="21"/>
    <w:link w:val="205"/>
    <w:qFormat/>
    <w:uiPriority w:val="0"/>
    <w:rPr>
      <w:rFonts w:ascii="宋体" w:hAnsi="Times New Roman" w:eastAsia="宋体"/>
    </w:rPr>
  </w:style>
  <w:style w:type="paragraph" w:customStyle="1" w:styleId="207">
    <w:name w:val="标准文件_表格"/>
    <w:basedOn w:val="26"/>
    <w:link w:val="208"/>
    <w:qFormat/>
    <w:uiPriority w:val="0"/>
    <w:pPr>
      <w:ind w:firstLine="0"/>
      <w:jc w:val="center"/>
    </w:pPr>
    <w:rPr>
      <w:sz w:val="18"/>
    </w:rPr>
  </w:style>
  <w:style w:type="character" w:customStyle="1" w:styleId="208">
    <w:name w:val="标准文件_表格 字符"/>
    <w:basedOn w:val="21"/>
    <w:link w:val="207"/>
    <w:qFormat/>
    <w:uiPriority w:val="0"/>
    <w:rPr>
      <w:rFonts w:ascii="宋体" w:hAnsi="Times New Roman" w:eastAsia="宋体"/>
      <w:sz w:val="18"/>
    </w:rPr>
  </w:style>
  <w:style w:type="paragraph" w:customStyle="1" w:styleId="209">
    <w:name w:val="终结线"/>
    <w:basedOn w:val="1"/>
    <w:link w:val="210"/>
    <w:qFormat/>
    <w:uiPriority w:val="0"/>
    <w:pPr>
      <w:framePr w:hSpace="181" w:vSpace="181" w:wrap="around" w:vAnchor="text" w:hAnchor="margin" w:xAlign="center" w:y="284"/>
    </w:pPr>
    <w:rPr>
      <w:rFonts w:ascii="Times New Roman" w:cs="Times New Roman"/>
      <w:b/>
      <w:sz w:val="34"/>
    </w:rPr>
  </w:style>
  <w:style w:type="character" w:customStyle="1" w:styleId="210">
    <w:name w:val="终结线 字符"/>
    <w:basedOn w:val="21"/>
    <w:link w:val="209"/>
    <w:qFormat/>
    <w:uiPriority w:val="0"/>
    <w:rPr>
      <w:rFonts w:ascii="Times New Roman" w:hAnsi="Times New Roman" w:eastAsia="宋体" w:cs="Times New Roman"/>
      <w:b/>
      <w:sz w:val="34"/>
    </w:rPr>
  </w:style>
  <w:style w:type="paragraph" w:customStyle="1" w:styleId="211">
    <w:name w:val="标准文件_正文表标题"/>
    <w:next w:val="26"/>
    <w:link w:val="212"/>
    <w:qFormat/>
    <w:uiPriority w:val="0"/>
    <w:pPr>
      <w:numPr>
        <w:ilvl w:val="0"/>
        <w:numId w:val="16"/>
      </w:numPr>
      <w:spacing w:beforeLines="50" w:afterLines="50"/>
      <w:jc w:val="center"/>
    </w:pPr>
    <w:rPr>
      <w:rFonts w:ascii="黑体" w:hAnsi="黑体" w:eastAsia="黑体" w:cstheme="minorBidi"/>
      <w:sz w:val="21"/>
      <w:lang w:val="en-US" w:eastAsia="zh-CN" w:bidi="ar-SA"/>
    </w:rPr>
  </w:style>
  <w:style w:type="character" w:customStyle="1" w:styleId="212">
    <w:name w:val="标准文件_正文表标题 字符"/>
    <w:basedOn w:val="21"/>
    <w:link w:val="211"/>
    <w:qFormat/>
    <w:uiPriority w:val="0"/>
    <w:rPr>
      <w:rFonts w:ascii="黑体" w:hAnsi="黑体" w:eastAsia="黑体"/>
      <w:sz w:val="21"/>
    </w:rPr>
  </w:style>
  <w:style w:type="paragraph" w:customStyle="1" w:styleId="213">
    <w:name w:val="标准文件_正文图标题"/>
    <w:next w:val="26"/>
    <w:link w:val="214"/>
    <w:qFormat/>
    <w:uiPriority w:val="0"/>
    <w:pPr>
      <w:spacing w:beforeLines="50" w:afterLines="50"/>
      <w:jc w:val="center"/>
    </w:pPr>
    <w:rPr>
      <w:rFonts w:ascii="黑体" w:hAnsi="黑体" w:eastAsia="黑体" w:cstheme="minorBidi"/>
      <w:kern w:val="2"/>
      <w:sz w:val="21"/>
      <w:szCs w:val="22"/>
      <w:lang w:val="en-US" w:eastAsia="zh-CN" w:bidi="ar-SA"/>
    </w:rPr>
  </w:style>
  <w:style w:type="character" w:customStyle="1" w:styleId="214">
    <w:name w:val="标准文件_正文图标题 字符"/>
    <w:basedOn w:val="21"/>
    <w:link w:val="213"/>
    <w:qFormat/>
    <w:uiPriority w:val="0"/>
    <w:rPr>
      <w:rFonts w:ascii="黑体" w:hAnsi="黑体" w:eastAsia="黑体"/>
    </w:rPr>
  </w:style>
  <w:style w:type="paragraph" w:customStyle="1" w:styleId="215">
    <w:name w:val="目录 11"/>
    <w:basedOn w:val="1"/>
    <w:link w:val="216"/>
    <w:qFormat/>
    <w:uiPriority w:val="0"/>
    <w:pPr>
      <w:spacing w:line="400" w:lineRule="exact"/>
    </w:pPr>
    <w:rPr>
      <w:rFonts w:hAnsi="宋体"/>
    </w:rPr>
  </w:style>
  <w:style w:type="character" w:customStyle="1" w:styleId="216">
    <w:name w:val="目录 1 字符"/>
    <w:basedOn w:val="21"/>
    <w:link w:val="215"/>
    <w:qFormat/>
    <w:uiPriority w:val="0"/>
    <w:rPr>
      <w:rFonts w:ascii="宋体" w:hAnsi="宋体" w:eastAsia="宋体"/>
    </w:rPr>
  </w:style>
  <w:style w:type="paragraph" w:customStyle="1" w:styleId="217">
    <w:name w:val="目录 21"/>
    <w:basedOn w:val="1"/>
    <w:link w:val="218"/>
    <w:qFormat/>
    <w:uiPriority w:val="0"/>
    <w:pPr>
      <w:spacing w:line="300" w:lineRule="exact"/>
    </w:pPr>
    <w:rPr>
      <w:rFonts w:hAnsi="宋体"/>
    </w:rPr>
  </w:style>
  <w:style w:type="character" w:customStyle="1" w:styleId="218">
    <w:name w:val="目录 2 字符"/>
    <w:basedOn w:val="21"/>
    <w:link w:val="217"/>
    <w:qFormat/>
    <w:uiPriority w:val="0"/>
    <w:rPr>
      <w:rFonts w:ascii="宋体" w:hAnsi="宋体" w:eastAsia="宋体"/>
    </w:rPr>
  </w:style>
  <w:style w:type="paragraph" w:customStyle="1" w:styleId="219">
    <w:name w:val="目录 31"/>
    <w:basedOn w:val="1"/>
    <w:link w:val="220"/>
    <w:qFormat/>
    <w:uiPriority w:val="0"/>
    <w:pPr>
      <w:spacing w:line="300" w:lineRule="exact"/>
    </w:pPr>
    <w:rPr>
      <w:rFonts w:hAnsi="宋体"/>
    </w:rPr>
  </w:style>
  <w:style w:type="character" w:customStyle="1" w:styleId="220">
    <w:name w:val="目录 3 字符"/>
    <w:basedOn w:val="21"/>
    <w:link w:val="219"/>
    <w:qFormat/>
    <w:uiPriority w:val="0"/>
    <w:rPr>
      <w:rFonts w:ascii="宋体" w:hAnsi="宋体" w:eastAsia="宋体"/>
    </w:rPr>
  </w:style>
  <w:style w:type="paragraph" w:customStyle="1" w:styleId="221">
    <w:name w:val="目录 41"/>
    <w:basedOn w:val="1"/>
    <w:link w:val="222"/>
    <w:qFormat/>
    <w:uiPriority w:val="0"/>
    <w:pPr>
      <w:spacing w:line="300" w:lineRule="exact"/>
    </w:pPr>
    <w:rPr>
      <w:rFonts w:hAnsi="宋体"/>
    </w:rPr>
  </w:style>
  <w:style w:type="character" w:customStyle="1" w:styleId="222">
    <w:name w:val="目录 4 字符"/>
    <w:basedOn w:val="21"/>
    <w:link w:val="221"/>
    <w:qFormat/>
    <w:uiPriority w:val="0"/>
    <w:rPr>
      <w:rFonts w:ascii="宋体" w:hAnsi="宋体" w:eastAsia="宋体"/>
    </w:rPr>
  </w:style>
  <w:style w:type="paragraph" w:customStyle="1" w:styleId="223">
    <w:name w:val="目录 51"/>
    <w:basedOn w:val="1"/>
    <w:link w:val="224"/>
    <w:qFormat/>
    <w:uiPriority w:val="0"/>
    <w:pPr>
      <w:spacing w:line="300" w:lineRule="exact"/>
    </w:pPr>
    <w:rPr>
      <w:rFonts w:hAnsi="宋体"/>
    </w:rPr>
  </w:style>
  <w:style w:type="character" w:customStyle="1" w:styleId="224">
    <w:name w:val="目录 5 字符"/>
    <w:basedOn w:val="21"/>
    <w:link w:val="223"/>
    <w:qFormat/>
    <w:uiPriority w:val="0"/>
    <w:rPr>
      <w:rFonts w:ascii="宋体" w:hAnsi="宋体" w:eastAsia="宋体"/>
    </w:rPr>
  </w:style>
  <w:style w:type="paragraph" w:customStyle="1" w:styleId="225">
    <w:name w:val="目录 61"/>
    <w:basedOn w:val="1"/>
    <w:link w:val="226"/>
    <w:qFormat/>
    <w:uiPriority w:val="0"/>
    <w:pPr>
      <w:spacing w:line="300" w:lineRule="exact"/>
    </w:pPr>
    <w:rPr>
      <w:rFonts w:hAnsi="宋体"/>
    </w:rPr>
  </w:style>
  <w:style w:type="character" w:customStyle="1" w:styleId="226">
    <w:name w:val="目录 6 字符"/>
    <w:basedOn w:val="21"/>
    <w:link w:val="225"/>
    <w:qFormat/>
    <w:uiPriority w:val="0"/>
    <w:rPr>
      <w:rFonts w:ascii="宋体" w:hAnsi="宋体" w:eastAsia="宋体"/>
    </w:rPr>
  </w:style>
  <w:style w:type="paragraph" w:customStyle="1" w:styleId="227">
    <w:name w:val="标准文件_索引标题"/>
    <w:basedOn w:val="44"/>
    <w:next w:val="26"/>
    <w:link w:val="228"/>
    <w:qFormat/>
    <w:uiPriority w:val="0"/>
    <w:rPr>
      <w:rFonts w:hAnsi="黑体"/>
    </w:rPr>
  </w:style>
  <w:style w:type="character" w:customStyle="1" w:styleId="228">
    <w:name w:val="标准文件_索引标题 字符"/>
    <w:basedOn w:val="21"/>
    <w:link w:val="227"/>
    <w:qFormat/>
    <w:uiPriority w:val="0"/>
    <w:rPr>
      <w:rFonts w:ascii="黑体" w:hAnsi="黑体" w:eastAsia="黑体"/>
      <w:kern w:val="0"/>
    </w:rPr>
  </w:style>
  <w:style w:type="paragraph" w:customStyle="1" w:styleId="229">
    <w:name w:val="标准文件_索引项"/>
    <w:basedOn w:val="26"/>
    <w:next w:val="26"/>
    <w:link w:val="230"/>
    <w:qFormat/>
    <w:uiPriority w:val="0"/>
    <w:pPr>
      <w:tabs>
        <w:tab w:val="right" w:leader="dot" w:pos="9354"/>
      </w:tabs>
      <w:autoSpaceDE w:val="0"/>
      <w:autoSpaceDN w:val="0"/>
      <w:ind w:hanging="210" w:hangingChars="37"/>
      <w:jc w:val="left"/>
    </w:pPr>
  </w:style>
  <w:style w:type="character" w:customStyle="1" w:styleId="230">
    <w:name w:val="标准文件_索引项 字符"/>
    <w:basedOn w:val="21"/>
    <w:link w:val="229"/>
    <w:qFormat/>
    <w:uiPriority w:val="0"/>
    <w:rPr>
      <w:rFonts w:ascii="宋体" w:hAnsi="Times New Roman" w:eastAsia="宋体"/>
    </w:rPr>
  </w:style>
  <w:style w:type="paragraph" w:customStyle="1" w:styleId="231">
    <w:name w:val="标准文件_索引字母"/>
    <w:next w:val="26"/>
    <w:link w:val="232"/>
    <w:qFormat/>
    <w:uiPriority w:val="0"/>
    <w:pPr>
      <w:jc w:val="center"/>
    </w:pPr>
    <w:rPr>
      <w:rFonts w:ascii="宋体" w:hAnsi="宋体" w:eastAsia="宋体" w:cstheme="minorBidi"/>
      <w:b/>
      <w:kern w:val="2"/>
      <w:sz w:val="21"/>
      <w:szCs w:val="22"/>
      <w:lang w:val="en-US" w:eastAsia="zh-CN" w:bidi="ar-SA"/>
    </w:rPr>
  </w:style>
  <w:style w:type="character" w:customStyle="1" w:styleId="232">
    <w:name w:val="标准文件_索引字母 字符"/>
    <w:basedOn w:val="21"/>
    <w:link w:val="231"/>
    <w:qFormat/>
    <w:uiPriority w:val="0"/>
    <w:rPr>
      <w:rFonts w:ascii="宋体" w:hAnsi="宋体" w:eastAsia="宋体"/>
      <w:b/>
    </w:rPr>
  </w:style>
  <w:style w:type="paragraph" w:customStyle="1" w:styleId="233">
    <w:name w:val="标准文件_提示"/>
    <w:basedOn w:val="1"/>
    <w:link w:val="234"/>
    <w:qFormat/>
    <w:uiPriority w:val="0"/>
    <w:pPr>
      <w:ind w:firstLine="198" w:firstLineChars="200"/>
    </w:pPr>
    <w:rPr>
      <w:rFonts w:ascii="黑体" w:hAnsi="黑体" w:eastAsia="黑体"/>
    </w:rPr>
  </w:style>
  <w:style w:type="character" w:customStyle="1" w:styleId="234">
    <w:name w:val="标准文件_提示 字符"/>
    <w:basedOn w:val="21"/>
    <w:link w:val="233"/>
    <w:qFormat/>
    <w:uiPriority w:val="0"/>
    <w:rPr>
      <w:rFonts w:ascii="黑体" w:hAnsi="黑体" w:eastAsia="黑体"/>
    </w:rPr>
  </w:style>
  <w:style w:type="character" w:customStyle="1" w:styleId="235">
    <w:name w:val="页眉 字符"/>
    <w:basedOn w:val="21"/>
    <w:link w:val="15"/>
    <w:qFormat/>
    <w:uiPriority w:val="99"/>
    <w:rPr>
      <w:rFonts w:ascii="宋体" w:hAnsi="Times New Roman" w:eastAsia="宋体"/>
      <w:sz w:val="18"/>
      <w:szCs w:val="18"/>
    </w:rPr>
  </w:style>
  <w:style w:type="character" w:customStyle="1" w:styleId="236">
    <w:name w:val="页脚 字符"/>
    <w:basedOn w:val="21"/>
    <w:link w:val="14"/>
    <w:qFormat/>
    <w:uiPriority w:val="99"/>
    <w:rPr>
      <w:rFonts w:ascii="宋体" w:hAnsi="Times New Roman" w:eastAsia="宋体"/>
      <w:sz w:val="18"/>
      <w:szCs w:val="18"/>
    </w:rPr>
  </w:style>
  <w:style w:type="paragraph" w:customStyle="1" w:styleId="237">
    <w:name w:val="列表段落1"/>
    <w:basedOn w:val="1"/>
    <w:qFormat/>
    <w:uiPriority w:val="34"/>
    <w:pPr>
      <w:ind w:firstLine="420" w:firstLineChars="200"/>
    </w:pPr>
  </w:style>
  <w:style w:type="paragraph" w:customStyle="1" w:styleId="238">
    <w:name w:val="标准文件_参考文献编号"/>
    <w:basedOn w:val="26"/>
    <w:qFormat/>
    <w:uiPriority w:val="0"/>
    <w:pPr>
      <w:numPr>
        <w:ilvl w:val="0"/>
        <w:numId w:val="17"/>
      </w:numPr>
    </w:pPr>
  </w:style>
  <w:style w:type="character" w:customStyle="1" w:styleId="239">
    <w:name w:val="占位符文本1"/>
    <w:basedOn w:val="21"/>
    <w:semiHidden/>
    <w:qFormat/>
    <w:uiPriority w:val="99"/>
    <w:rPr>
      <w:color w:val="808080"/>
    </w:rPr>
  </w:style>
  <w:style w:type="paragraph" w:customStyle="1" w:styleId="240">
    <w:name w:val="段"/>
    <w:link w:val="24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41">
    <w:name w:val="段 Char"/>
    <w:basedOn w:val="21"/>
    <w:link w:val="240"/>
    <w:qFormat/>
    <w:uiPriority w:val="0"/>
    <w:rPr>
      <w:rFonts w:ascii="宋体" w:hAnsi="Times New Roman" w:eastAsia="宋体" w:cs="Times New Roman"/>
      <w:sz w:val="21"/>
    </w:rPr>
  </w:style>
  <w:style w:type="paragraph" w:customStyle="1" w:styleId="242">
    <w:name w:val="一级条标题"/>
    <w:next w:val="240"/>
    <w:qFormat/>
    <w:uiPriority w:val="0"/>
    <w:pPr>
      <w:numPr>
        <w:ilvl w:val="1"/>
        <w:numId w:val="18"/>
      </w:numPr>
      <w:spacing w:beforeLines="50" w:afterLines="50"/>
      <w:outlineLvl w:val="2"/>
    </w:pPr>
    <w:rPr>
      <w:rFonts w:ascii="黑体" w:hAnsi="Times New Roman" w:eastAsia="黑体" w:cs="Times New Roman"/>
      <w:sz w:val="21"/>
      <w:szCs w:val="21"/>
      <w:lang w:val="en-US" w:eastAsia="zh-CN" w:bidi="ar-SA"/>
    </w:rPr>
  </w:style>
  <w:style w:type="paragraph" w:customStyle="1" w:styleId="243">
    <w:name w:val="章标题"/>
    <w:next w:val="240"/>
    <w:qFormat/>
    <w:uiPriority w:val="0"/>
    <w:pPr>
      <w:numPr>
        <w:ilvl w:val="0"/>
        <w:numId w:val="18"/>
      </w:numPr>
      <w:spacing w:beforeLines="100" w:afterLines="100"/>
      <w:jc w:val="both"/>
      <w:outlineLvl w:val="1"/>
    </w:pPr>
    <w:rPr>
      <w:rFonts w:ascii="黑体" w:hAnsi="Times New Roman" w:eastAsia="黑体" w:cs="Times New Roman"/>
      <w:sz w:val="21"/>
      <w:lang w:val="en-US" w:eastAsia="zh-CN" w:bidi="ar-SA"/>
    </w:rPr>
  </w:style>
  <w:style w:type="paragraph" w:customStyle="1" w:styleId="244">
    <w:name w:val="二级条标题"/>
    <w:basedOn w:val="242"/>
    <w:next w:val="240"/>
    <w:qFormat/>
    <w:uiPriority w:val="0"/>
    <w:pPr>
      <w:numPr>
        <w:ilvl w:val="2"/>
      </w:numPr>
      <w:spacing w:before="50" w:after="50"/>
      <w:outlineLvl w:val="3"/>
    </w:pPr>
  </w:style>
  <w:style w:type="paragraph" w:customStyle="1" w:styleId="245">
    <w:name w:val="三级条标题"/>
    <w:basedOn w:val="244"/>
    <w:next w:val="240"/>
    <w:qFormat/>
    <w:uiPriority w:val="0"/>
    <w:pPr>
      <w:numPr>
        <w:ilvl w:val="3"/>
      </w:numPr>
      <w:outlineLvl w:val="4"/>
    </w:pPr>
  </w:style>
  <w:style w:type="paragraph" w:customStyle="1" w:styleId="246">
    <w:name w:val="数字编号列项（二级）"/>
    <w:qFormat/>
    <w:uiPriority w:val="0"/>
    <w:pPr>
      <w:numPr>
        <w:ilvl w:val="1"/>
        <w:numId w:val="19"/>
      </w:numPr>
      <w:jc w:val="both"/>
    </w:pPr>
    <w:rPr>
      <w:rFonts w:ascii="宋体" w:hAnsi="Times New Roman" w:eastAsia="宋体" w:cs="Times New Roman"/>
      <w:sz w:val="21"/>
      <w:lang w:val="en-US" w:eastAsia="zh-CN" w:bidi="ar-SA"/>
    </w:rPr>
  </w:style>
  <w:style w:type="paragraph" w:customStyle="1" w:styleId="247">
    <w:name w:val="四级条标题"/>
    <w:basedOn w:val="245"/>
    <w:next w:val="240"/>
    <w:qFormat/>
    <w:uiPriority w:val="0"/>
    <w:pPr>
      <w:numPr>
        <w:ilvl w:val="4"/>
      </w:numPr>
      <w:outlineLvl w:val="5"/>
    </w:pPr>
  </w:style>
  <w:style w:type="paragraph" w:customStyle="1" w:styleId="248">
    <w:name w:val="五级条标题"/>
    <w:basedOn w:val="247"/>
    <w:next w:val="240"/>
    <w:qFormat/>
    <w:uiPriority w:val="0"/>
    <w:pPr>
      <w:numPr>
        <w:ilvl w:val="5"/>
      </w:numPr>
      <w:outlineLvl w:val="6"/>
    </w:pPr>
  </w:style>
  <w:style w:type="paragraph" w:customStyle="1" w:styleId="249">
    <w:name w:val="字母编号列项（一级）"/>
    <w:qFormat/>
    <w:uiPriority w:val="0"/>
    <w:pPr>
      <w:numPr>
        <w:ilvl w:val="0"/>
        <w:numId w:val="19"/>
      </w:numPr>
      <w:jc w:val="both"/>
    </w:pPr>
    <w:rPr>
      <w:rFonts w:ascii="宋体" w:hAnsi="Times New Roman" w:eastAsia="宋体" w:cs="Times New Roman"/>
      <w:sz w:val="21"/>
      <w:lang w:val="en-US" w:eastAsia="zh-CN" w:bidi="ar-SA"/>
    </w:rPr>
  </w:style>
  <w:style w:type="paragraph" w:customStyle="1" w:styleId="250">
    <w:name w:val="编号列项（三级）"/>
    <w:qFormat/>
    <w:uiPriority w:val="0"/>
    <w:pPr>
      <w:numPr>
        <w:ilvl w:val="2"/>
        <w:numId w:val="19"/>
      </w:numPr>
    </w:pPr>
    <w:rPr>
      <w:rFonts w:ascii="宋体" w:hAnsi="Times New Roman" w:eastAsia="宋体" w:cs="Times New Roman"/>
      <w:sz w:val="21"/>
      <w:lang w:val="en-US" w:eastAsia="zh-CN" w:bidi="ar-SA"/>
    </w:rPr>
  </w:style>
  <w:style w:type="paragraph" w:customStyle="1" w:styleId="251">
    <w:name w:val="二级无"/>
    <w:basedOn w:val="244"/>
    <w:qFormat/>
    <w:uiPriority w:val="0"/>
    <w:pPr>
      <w:spacing w:beforeLines="0" w:afterLines="0"/>
    </w:pPr>
    <w:rPr>
      <w:rFonts w:ascii="宋体" w:eastAsia="宋体"/>
    </w:rPr>
  </w:style>
  <w:style w:type="paragraph" w:customStyle="1" w:styleId="252">
    <w:name w:val="注：（正文）"/>
    <w:basedOn w:val="1"/>
    <w:next w:val="240"/>
    <w:qFormat/>
    <w:uiPriority w:val="0"/>
    <w:pPr>
      <w:autoSpaceDE w:val="0"/>
      <w:autoSpaceDN w:val="0"/>
      <w:ind w:left="425" w:hanging="425"/>
    </w:pPr>
    <w:rPr>
      <w:rFonts w:cs="Times New Roman"/>
      <w:kern w:val="0"/>
      <w:sz w:val="18"/>
      <w:szCs w:val="18"/>
    </w:rPr>
  </w:style>
  <w:style w:type="paragraph" w:customStyle="1" w:styleId="253">
    <w:name w:val="正文表标题"/>
    <w:next w:val="240"/>
    <w:qFormat/>
    <w:uiPriority w:val="0"/>
    <w:pPr>
      <w:numPr>
        <w:ilvl w:val="0"/>
        <w:numId w:val="20"/>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54">
    <w:name w:val="正文图标题"/>
    <w:next w:val="240"/>
    <w:qFormat/>
    <w:uiPriority w:val="0"/>
    <w:pPr>
      <w:numPr>
        <w:ilvl w:val="0"/>
        <w:numId w:val="21"/>
      </w:numPr>
      <w:tabs>
        <w:tab w:val="left" w:pos="360"/>
      </w:tabs>
      <w:spacing w:beforeLines="50" w:afterLines="50"/>
      <w:jc w:val="center"/>
    </w:pPr>
    <w:rPr>
      <w:rFonts w:ascii="黑体" w:hAnsi="Times New Roman" w:eastAsia="黑体" w:cs="Times New Roman"/>
      <w:sz w:val="21"/>
      <w:lang w:val="en-US" w:eastAsia="zh-CN" w:bidi="ar-SA"/>
    </w:rPr>
  </w:style>
  <w:style w:type="character" w:customStyle="1" w:styleId="255">
    <w:name w:val="正文文本 字符"/>
    <w:basedOn w:val="21"/>
    <w:link w:val="12"/>
    <w:qFormat/>
    <w:uiPriority w:val="0"/>
    <w:rPr>
      <w:rFonts w:ascii="宋体" w:hAnsi="宋体" w:eastAsia="宋体" w:cs="Times New Roman"/>
      <w:kern w:val="2"/>
      <w:sz w:val="24"/>
      <w:szCs w:val="24"/>
    </w:rPr>
  </w:style>
  <w:style w:type="paragraph" w:customStyle="1" w:styleId="256">
    <w:name w:val="修订1"/>
    <w:hidden/>
    <w:semiHidden/>
    <w:qFormat/>
    <w:uiPriority w:val="99"/>
    <w:rPr>
      <w:rFonts w:ascii="宋体" w:hAnsi="Times New Roman" w:eastAsia="宋体" w:cstheme="minorBidi"/>
      <w:kern w:val="2"/>
      <w:sz w:val="21"/>
      <w:szCs w:val="22"/>
      <w:lang w:val="en-US" w:eastAsia="zh-CN" w:bidi="ar-SA"/>
    </w:rPr>
  </w:style>
  <w:style w:type="character" w:customStyle="1" w:styleId="257">
    <w:name w:val="批注框文本 字符"/>
    <w:basedOn w:val="21"/>
    <w:link w:val="13"/>
    <w:semiHidden/>
    <w:qFormat/>
    <w:uiPriority w:val="99"/>
    <w:rPr>
      <w:rFonts w:ascii="宋体" w:hAnsi="Times New Roman" w:eastAsia="宋体"/>
      <w:kern w:val="2"/>
      <w:sz w:val="18"/>
      <w:szCs w:val="18"/>
    </w:rPr>
  </w:style>
  <w:style w:type="character" w:customStyle="1" w:styleId="258">
    <w:name w:val="未处理的提及1"/>
    <w:basedOn w:val="21"/>
    <w:unhideWhenUsed/>
    <w:qFormat/>
    <w:uiPriority w:val="99"/>
    <w:rPr>
      <w:color w:val="605E5C"/>
      <w:shd w:val="clear" w:color="auto" w:fill="E1DFDD"/>
    </w:rPr>
  </w:style>
  <w:style w:type="character" w:customStyle="1" w:styleId="259">
    <w:name w:val="未处理的提及2"/>
    <w:basedOn w:val="21"/>
    <w:unhideWhenUsed/>
    <w:qFormat/>
    <w:uiPriority w:val="99"/>
    <w:rPr>
      <w:color w:val="605E5C"/>
      <w:shd w:val="clear" w:color="auto" w:fill="E1DFDD"/>
    </w:rPr>
  </w:style>
  <w:style w:type="character" w:customStyle="1" w:styleId="260">
    <w:name w:val="标题 1 字符"/>
    <w:basedOn w:val="21"/>
    <w:link w:val="2"/>
    <w:qFormat/>
    <w:uiPriority w:val="0"/>
    <w:rPr>
      <w:rFonts w:ascii="宋体" w:hAnsi="Times New Roman" w:eastAsia="宋体"/>
      <w:b/>
      <w:bCs/>
      <w:kern w:val="44"/>
      <w:sz w:val="44"/>
      <w:szCs w:val="44"/>
    </w:rPr>
  </w:style>
  <w:style w:type="paragraph" w:customStyle="1" w:styleId="261">
    <w:name w:val="附录一级无"/>
    <w:qFormat/>
    <w:uiPriority w:val="0"/>
    <w:pPr>
      <w:numPr>
        <w:ilvl w:val="2"/>
        <w:numId w:val="22"/>
      </w:numPr>
      <w:wordWrap w:val="0"/>
      <w:overflowPunct w:val="0"/>
      <w:autoSpaceDE w:val="0"/>
      <w:autoSpaceDN w:val="0"/>
      <w:jc w:val="both"/>
      <w:outlineLvl w:val="2"/>
    </w:pPr>
    <w:rPr>
      <w:rFonts w:hint="eastAsia" w:ascii="宋体" w:hAnsi="Times New Roman" w:eastAsia="宋体" w:cs="Times New Roman"/>
      <w:kern w:val="21"/>
      <w:sz w:val="21"/>
      <w:szCs w:val="21"/>
      <w:lang w:val="en-US" w:eastAsia="zh-CN" w:bidi="ar-SA"/>
    </w:rPr>
  </w:style>
  <w:style w:type="paragraph" w:customStyle="1" w:styleId="262">
    <w:name w:val="标准文件_示例："/>
    <w:next w:val="190"/>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263">
    <w:name w:val="示例"/>
    <w:next w:val="264"/>
    <w:qFormat/>
    <w:uiPriority w:val="0"/>
    <w:pPr>
      <w:widowControl w:val="0"/>
      <w:numPr>
        <w:ilvl w:val="0"/>
        <w:numId w:val="23"/>
      </w:numPr>
      <w:jc w:val="both"/>
    </w:pPr>
    <w:rPr>
      <w:rFonts w:ascii="宋体" w:hAnsi="Times New Roman" w:eastAsia="宋体" w:cs="Times New Roman"/>
      <w:sz w:val="18"/>
      <w:szCs w:val="18"/>
      <w:lang w:val="en-US" w:eastAsia="zh-CN" w:bidi="ar-SA"/>
    </w:rPr>
  </w:style>
  <w:style w:type="paragraph" w:customStyle="1" w:styleId="264">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265">
    <w:name w:val="注："/>
    <w:next w:val="240"/>
    <w:qFormat/>
    <w:uiPriority w:val="0"/>
    <w:pPr>
      <w:widowControl w:val="0"/>
      <w:numPr>
        <w:ilvl w:val="0"/>
        <w:numId w:val="24"/>
      </w:numPr>
      <w:autoSpaceDE w:val="0"/>
      <w:autoSpaceDN w:val="0"/>
      <w:jc w:val="both"/>
    </w:pPr>
    <w:rPr>
      <w:rFonts w:ascii="宋体" w:hAnsi="Times New Roman" w:eastAsia="宋体" w:cs="Times New Roman"/>
      <w:sz w:val="18"/>
      <w:szCs w:val="18"/>
      <w:lang w:val="en-US" w:eastAsia="zh-CN" w:bidi="ar-SA"/>
    </w:rPr>
  </w:style>
  <w:style w:type="character" w:customStyle="1" w:styleId="266">
    <w:name w:val="批注文字 字符"/>
    <w:basedOn w:val="21"/>
    <w:link w:val="11"/>
    <w:qFormat/>
    <w:uiPriority w:val="99"/>
    <w:rPr>
      <w:rFonts w:ascii="宋体" w:cstheme="minorBidi"/>
      <w:kern w:val="2"/>
      <w:sz w:val="21"/>
      <w:szCs w:val="22"/>
    </w:rPr>
  </w:style>
  <w:style w:type="character" w:customStyle="1" w:styleId="267">
    <w:name w:val="批注主题 字符"/>
    <w:basedOn w:val="266"/>
    <w:link w:val="18"/>
    <w:semiHidden/>
    <w:qFormat/>
    <w:uiPriority w:val="99"/>
    <w:rPr>
      <w:rFonts w:ascii="宋体" w:cstheme="minorBidi"/>
      <w:b/>
      <w:bCs/>
      <w:kern w:val="2"/>
      <w:sz w:val="21"/>
      <w:szCs w:val="22"/>
    </w:rPr>
  </w:style>
  <w:style w:type="paragraph" w:styleId="268">
    <w:name w:val="List Paragraph"/>
    <w:basedOn w:val="1"/>
    <w:qFormat/>
    <w:uiPriority w:val="1"/>
    <w:pPr>
      <w:ind w:left="433" w:hanging="315"/>
    </w:pPr>
    <w:rPr>
      <w:rFonts w:ascii="黑体" w:hAnsi="黑体" w:eastAsia="黑体" w:cs="黑体"/>
    </w:rPr>
  </w:style>
  <w:style w:type="paragraph" w:customStyle="1" w:styleId="269">
    <w:name w:val="Table Paragraph"/>
    <w:basedOn w:val="1"/>
    <w:qFormat/>
    <w:uiPriority w:val="1"/>
    <w:rPr>
      <w:rFonts w:hAnsi="宋体" w:cs="宋体"/>
    </w:rPr>
  </w:style>
  <w:style w:type="paragraph" w:customStyle="1" w:styleId="270">
    <w:name w:val="标准文件_注×："/>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table" w:customStyle="1" w:styleId="271">
    <w:name w:val="Table Normal"/>
    <w:semiHidden/>
    <w:unhideWhenUsed/>
    <w:qFormat/>
    <w:uiPriority w:val="2"/>
    <w:tblPr>
      <w:tblCellMar>
        <w:top w:w="0" w:type="dxa"/>
        <w:left w:w="0" w:type="dxa"/>
        <w:bottom w:w="0" w:type="dxa"/>
        <w:right w:w="0"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glossaryDocument" Target="glossary/document.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ses\Template\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854013440"/>
        <w:style w:val=""/>
        <w:category>
          <w:name w:val="常规"/>
          <w:gallery w:val="placeholder"/>
        </w:category>
        <w:types>
          <w:type w:val="bbPlcHdr"/>
        </w:types>
        <w:behaviors>
          <w:behavior w:val="content"/>
        </w:behaviors>
        <w:description w:val=""/>
        <w:guid w:val="{93F6B516-89F0-4B27-A29C-4628536457BE}"/>
      </w:docPartPr>
      <w:docPartBody>
        <w:p>
          <w:pPr>
            <w:rPr>
              <w:rFonts w:hint="eastAsia"/>
            </w:rPr>
          </w:pPr>
          <w:r>
            <w:rPr>
              <w:rStyle w:val="4"/>
            </w:rPr>
            <w:t>单击或点击此处输入文字。</w:t>
          </w:r>
        </w:p>
      </w:docPartBody>
    </w:docPart>
    <w:docPart>
      <w:docPartPr>
        <w:name w:val="{f54aae95-16ef-49a3-8ead-eea41edd0eca}"/>
        <w:style w:val=""/>
        <w:category>
          <w:name w:val="常规"/>
          <w:gallery w:val="placeholder"/>
        </w:category>
        <w:types>
          <w:type w:val="bbPlcHdr"/>
        </w:types>
        <w:behaviors>
          <w:behavior w:val="content"/>
        </w:behaviors>
        <w:description w:val=""/>
        <w:guid w:val="{F54AAE95-16EF-49A3-8EAD-EEA41EDD0ECA}"/>
      </w:docPartPr>
      <w:docPartBody>
        <w:p>
          <w:pPr>
            <w:pStyle w:val="5"/>
            <w:rPr>
              <w:rFonts w:hint="eastAsia"/>
            </w:rPr>
          </w:pPr>
          <w:r>
            <w:rPr>
              <w:rStyle w:val="6"/>
              <w:rFonts w:hint="eastAsia"/>
            </w:rPr>
            <w:t>选择一项。</w:t>
          </w:r>
        </w:p>
      </w:docPartBody>
    </w:docPart>
    <w:docPart>
      <w:docPartPr>
        <w:name w:val="{ced0ed0e-d091-4f6d-acf0-bf437d82c533}"/>
        <w:style w:val=""/>
        <w:category>
          <w:name w:val="常规"/>
          <w:gallery w:val="placeholder"/>
        </w:category>
        <w:types>
          <w:type w:val="bbPlcHdr"/>
        </w:types>
        <w:behaviors>
          <w:behavior w:val="content"/>
        </w:behaviors>
        <w:description w:val=""/>
        <w:guid w:val="{CED0ED0E-D091-4F6D-ACF0-BF437D82C533}"/>
      </w:docPartPr>
      <w:docPartBody>
        <w:p>
          <w:pPr>
            <w:rPr>
              <w:rFonts w:hint="eastAsia"/>
            </w:rPr>
          </w:pPr>
          <w:r>
            <w:rPr>
              <w:rStyle w:val="4"/>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257A72"/>
    <w:rsid w:val="00020F79"/>
    <w:rsid w:val="000472FF"/>
    <w:rsid w:val="000913D7"/>
    <w:rsid w:val="000B1DCC"/>
    <w:rsid w:val="00100E8A"/>
    <w:rsid w:val="00107DCF"/>
    <w:rsid w:val="00150895"/>
    <w:rsid w:val="001F4A87"/>
    <w:rsid w:val="00200805"/>
    <w:rsid w:val="002051BC"/>
    <w:rsid w:val="00237224"/>
    <w:rsid w:val="00257A72"/>
    <w:rsid w:val="002D6AEB"/>
    <w:rsid w:val="002E326B"/>
    <w:rsid w:val="002E417D"/>
    <w:rsid w:val="00306777"/>
    <w:rsid w:val="00343315"/>
    <w:rsid w:val="0036122D"/>
    <w:rsid w:val="00363B07"/>
    <w:rsid w:val="003763D0"/>
    <w:rsid w:val="003834C7"/>
    <w:rsid w:val="003A27FC"/>
    <w:rsid w:val="004A45D2"/>
    <w:rsid w:val="005E4E75"/>
    <w:rsid w:val="006241C9"/>
    <w:rsid w:val="00650A60"/>
    <w:rsid w:val="0066736D"/>
    <w:rsid w:val="006C4EFC"/>
    <w:rsid w:val="007224B9"/>
    <w:rsid w:val="007255FA"/>
    <w:rsid w:val="007A400F"/>
    <w:rsid w:val="007E51B8"/>
    <w:rsid w:val="00864AD6"/>
    <w:rsid w:val="00867FC7"/>
    <w:rsid w:val="00891169"/>
    <w:rsid w:val="008C398A"/>
    <w:rsid w:val="00964F21"/>
    <w:rsid w:val="009D4185"/>
    <w:rsid w:val="00A5015C"/>
    <w:rsid w:val="00AE6AE7"/>
    <w:rsid w:val="00AF4572"/>
    <w:rsid w:val="00B57E51"/>
    <w:rsid w:val="00B815C8"/>
    <w:rsid w:val="00C21C8E"/>
    <w:rsid w:val="00CB5F86"/>
    <w:rsid w:val="00CC69AF"/>
    <w:rsid w:val="00CD72EB"/>
    <w:rsid w:val="00D022E4"/>
    <w:rsid w:val="00D31310"/>
    <w:rsid w:val="00D47D06"/>
    <w:rsid w:val="00D47D25"/>
    <w:rsid w:val="00E9517D"/>
    <w:rsid w:val="00EA44B2"/>
    <w:rsid w:val="00EA68E1"/>
    <w:rsid w:val="00ED42FE"/>
    <w:rsid w:val="00EF5588"/>
    <w:rsid w:val="00F046D9"/>
    <w:rsid w:val="00FA4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4">
    <w:name w:val="占位符文本1"/>
    <w:basedOn w:val="2"/>
    <w:semiHidden/>
    <w:qFormat/>
    <w:uiPriority w:val="99"/>
    <w:rPr>
      <w:color w:val="808080"/>
    </w:rPr>
  </w:style>
  <w:style w:type="paragraph" w:customStyle="1" w:styleId="5">
    <w:name w:val="883A04B961ED475C83C7A94AE48EC8E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customStyle="1" w:styleId="6">
    <w:name w:val="占位符文本11"/>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A4C29F-9AEA-4F41-8C94-BFF08774274B}">
  <ds:schemaRefs/>
</ds:datastoreItem>
</file>

<file path=docProps/app.xml><?xml version="1.0" encoding="utf-8"?>
<Properties xmlns="http://schemas.openxmlformats.org/officeDocument/2006/extended-properties" xmlns:vt="http://schemas.openxmlformats.org/officeDocument/2006/docPropsVTypes">
  <Template>Template.dotx</Template>
  <Company>LG</Company>
  <Pages>8</Pages>
  <Words>591</Words>
  <Characters>3370</Characters>
  <Lines>28</Lines>
  <Paragraphs>7</Paragraphs>
  <TotalTime>1</TotalTime>
  <ScaleCrop>false</ScaleCrop>
  <LinksUpToDate>false</LinksUpToDate>
  <CharactersWithSpaces>3954</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2022-08-29T04:50:00Z</dcterms:created>
  <dc:creator>标准化分院</dc:creator>
  <cp:lastModifiedBy>冬雪</cp:lastModifiedBy>
  <cp:lastPrinted>2024-09-13T06:31:00Z</cp:lastPrinted>
  <dcterms:modified xsi:type="dcterms:W3CDTF">2025-04-28T07:24:06Z</dcterms:modified>
  <cp:revision>589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D01EB7797C0C414BBFD8E0343D085612_13</vt:lpwstr>
  </property>
</Properties>
</file>